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AF5E" w14:textId="60E1DD5D" w:rsidR="0033111F" w:rsidRPr="00FC3235" w:rsidRDefault="00D96E09" w:rsidP="00C061CE">
      <w:pPr>
        <w:pStyle w:val="Title"/>
        <w:ind w:left="0"/>
      </w:pPr>
      <w:r>
        <w:t>Publication Notice</w:t>
      </w:r>
    </w:p>
    <w:p w14:paraId="40E024D3" w14:textId="05FA67B0" w:rsidR="00B13E75" w:rsidRPr="00FC3235" w:rsidRDefault="00B13E75" w:rsidP="0033111F"/>
    <w:p w14:paraId="72686EE6" w14:textId="283A11FA" w:rsidR="00670E4F" w:rsidRDefault="00310DE4" w:rsidP="004219CF">
      <w:pPr>
        <w:rPr>
          <w:i/>
          <w:color w:val="0070C0"/>
          <w:sz w:val="20"/>
        </w:rPr>
      </w:pPr>
      <w:r w:rsidRPr="00D9017E">
        <w:rPr>
          <w:b/>
        </w:rPr>
        <w:t>Reference</w:t>
      </w:r>
      <w:r>
        <w:t xml:space="preserve">: </w:t>
      </w:r>
      <w:r w:rsidR="00194716">
        <w:rPr>
          <w:i/>
          <w:color w:val="0070C0"/>
          <w:sz w:val="20"/>
        </w:rPr>
        <w:t>19-24/</w:t>
      </w:r>
      <w:r w:rsidR="004219CF" w:rsidRPr="004219CF">
        <w:rPr>
          <w:i/>
          <w:color w:val="0070C0"/>
          <w:sz w:val="20"/>
        </w:rPr>
        <w:t>WGB</w:t>
      </w:r>
      <w:r w:rsidR="003B50E0">
        <w:rPr>
          <w:i/>
          <w:color w:val="0070C0"/>
          <w:sz w:val="20"/>
        </w:rPr>
        <w:t>/FFM</w:t>
      </w:r>
      <w:r w:rsidR="004219CF">
        <w:rPr>
          <w:i/>
          <w:color w:val="0070C0"/>
          <w:sz w:val="20"/>
        </w:rPr>
        <w:t xml:space="preserve"> - 19-25/</w:t>
      </w:r>
      <w:r w:rsidR="004219CF" w:rsidRPr="004219CF">
        <w:rPr>
          <w:i/>
          <w:color w:val="0070C0"/>
          <w:sz w:val="20"/>
        </w:rPr>
        <w:t>WGB</w:t>
      </w:r>
      <w:r w:rsidR="004219CF">
        <w:rPr>
          <w:i/>
          <w:color w:val="0070C0"/>
          <w:sz w:val="20"/>
        </w:rPr>
        <w:t>/FFM</w:t>
      </w:r>
    </w:p>
    <w:p w14:paraId="13C50090" w14:textId="77777777" w:rsidR="00491A99" w:rsidRDefault="00491A99" w:rsidP="003B50E0">
      <w:pPr>
        <w:jc w:val="center"/>
        <w:rPr>
          <w:i/>
          <w:color w:val="0070C0"/>
          <w:sz w:val="20"/>
        </w:rPr>
      </w:pPr>
    </w:p>
    <w:p w14:paraId="42091AFF" w14:textId="77777777" w:rsidR="00194716" w:rsidRPr="00E90BEB" w:rsidRDefault="00194716" w:rsidP="00166B53">
      <w:pPr>
        <w:pBdr>
          <w:top w:val="single" w:sz="4" w:space="1" w:color="auto"/>
          <w:left w:val="single" w:sz="4" w:space="4" w:color="auto"/>
          <w:bottom w:val="single" w:sz="4" w:space="1" w:color="auto"/>
          <w:right w:val="single" w:sz="4" w:space="4" w:color="auto"/>
        </w:pBdr>
        <w:spacing w:after="240"/>
        <w:jc w:val="both"/>
        <w:rPr>
          <w:i/>
          <w:color w:val="000000" w:themeColor="text1"/>
          <w:sz w:val="20"/>
        </w:rPr>
      </w:pPr>
      <w:r w:rsidRPr="00E90BEB">
        <w:rPr>
          <w:b/>
          <w:color w:val="000000" w:themeColor="text1"/>
          <w:sz w:val="20"/>
        </w:rPr>
        <w:t>Action code and partner country:</w:t>
      </w:r>
      <w:r w:rsidRPr="00E90BEB">
        <w:rPr>
          <w:color w:val="000000" w:themeColor="text1"/>
          <w:sz w:val="20"/>
        </w:rPr>
        <w:t xml:space="preserve"> </w:t>
      </w:r>
      <w:r w:rsidRPr="00E90BEB">
        <w:rPr>
          <w:i/>
          <w:color w:val="000000" w:themeColor="text1"/>
          <w:sz w:val="20"/>
        </w:rPr>
        <w:t xml:space="preserve">SOCIEUX+ 2019-24 &amp; 2019-25 </w:t>
      </w:r>
      <w:bookmarkStart w:id="0" w:name="_Hlk15575289"/>
      <w:r w:rsidRPr="00E90BEB">
        <w:rPr>
          <w:i/>
          <w:color w:val="000000" w:themeColor="text1"/>
          <w:sz w:val="20"/>
        </w:rPr>
        <w:t>WGB</w:t>
      </w:r>
      <w:bookmarkEnd w:id="0"/>
    </w:p>
    <w:p w14:paraId="725D931B" w14:textId="77777777" w:rsidR="00194716" w:rsidRPr="00E90BEB" w:rsidRDefault="00194716" w:rsidP="00166B53">
      <w:pPr>
        <w:pBdr>
          <w:top w:val="single" w:sz="4" w:space="1" w:color="auto"/>
          <w:left w:val="single" w:sz="4" w:space="4" w:color="auto"/>
          <w:bottom w:val="single" w:sz="4" w:space="1" w:color="auto"/>
          <w:right w:val="single" w:sz="4" w:space="4" w:color="auto"/>
        </w:pBdr>
        <w:spacing w:after="240"/>
        <w:jc w:val="both"/>
        <w:rPr>
          <w:i/>
          <w:color w:val="000000" w:themeColor="text1"/>
          <w:sz w:val="20"/>
        </w:rPr>
      </w:pPr>
      <w:r w:rsidRPr="00E90BEB">
        <w:rPr>
          <w:b/>
          <w:color w:val="000000" w:themeColor="text1"/>
          <w:sz w:val="20"/>
        </w:rPr>
        <w:t>Action title:</w:t>
      </w:r>
      <w:r w:rsidRPr="00E90BEB">
        <w:rPr>
          <w:i/>
          <w:color w:val="000000" w:themeColor="text1"/>
          <w:sz w:val="20"/>
        </w:rPr>
        <w:t xml:space="preserve"> Impact assessment of the Cash Transfer Programme (2019-24) &amp; Strengthening of the monitoring and evaluation system at the Ministry of Social Development (2019-25)</w:t>
      </w:r>
    </w:p>
    <w:p w14:paraId="0AE17749" w14:textId="77777777" w:rsidR="00194716" w:rsidRPr="00E90BEB" w:rsidRDefault="00194716" w:rsidP="00194716">
      <w:pPr>
        <w:pBdr>
          <w:top w:val="single" w:sz="4" w:space="1" w:color="auto"/>
          <w:left w:val="single" w:sz="4" w:space="4" w:color="auto"/>
          <w:bottom w:val="single" w:sz="4" w:space="1" w:color="auto"/>
          <w:right w:val="single" w:sz="4" w:space="4" w:color="auto"/>
        </w:pBdr>
        <w:spacing w:after="240"/>
        <w:rPr>
          <w:i/>
          <w:color w:val="000000" w:themeColor="text1"/>
          <w:sz w:val="20"/>
        </w:rPr>
      </w:pPr>
      <w:r w:rsidRPr="00E90BEB">
        <w:rPr>
          <w:b/>
          <w:color w:val="000000" w:themeColor="text1"/>
          <w:sz w:val="20"/>
        </w:rPr>
        <w:t>Activity number and title:</w:t>
      </w:r>
      <w:r w:rsidRPr="00E90BEB">
        <w:rPr>
          <w:i/>
          <w:color w:val="000000" w:themeColor="text1"/>
          <w:sz w:val="20"/>
        </w:rPr>
        <w:t xml:space="preserve"> Fact-finding mission</w:t>
      </w:r>
    </w:p>
    <w:p w14:paraId="06A9E465" w14:textId="77777777" w:rsidR="00194716" w:rsidRPr="00E90BEB" w:rsidRDefault="00194716" w:rsidP="00194716">
      <w:pPr>
        <w:pBdr>
          <w:top w:val="single" w:sz="4" w:space="1" w:color="auto"/>
          <w:left w:val="single" w:sz="4" w:space="4" w:color="auto"/>
          <w:bottom w:val="single" w:sz="4" w:space="1" w:color="auto"/>
          <w:right w:val="single" w:sz="4" w:space="4" w:color="auto"/>
        </w:pBdr>
        <w:spacing w:after="240"/>
        <w:rPr>
          <w:i/>
          <w:color w:val="000000" w:themeColor="text1"/>
          <w:sz w:val="20"/>
        </w:rPr>
      </w:pPr>
      <w:r w:rsidRPr="00E90BEB">
        <w:rPr>
          <w:b/>
          <w:color w:val="000000" w:themeColor="text1"/>
          <w:sz w:val="20"/>
        </w:rPr>
        <w:t>Date of implementation of activity:</w:t>
      </w:r>
      <w:r w:rsidRPr="00E90BEB">
        <w:rPr>
          <w:color w:val="000000" w:themeColor="text1"/>
          <w:sz w:val="20"/>
        </w:rPr>
        <w:t xml:space="preserve"> </w:t>
      </w:r>
      <w:r w:rsidRPr="00E90BEB">
        <w:rPr>
          <w:i/>
          <w:color w:val="000000" w:themeColor="text1"/>
          <w:sz w:val="20"/>
        </w:rPr>
        <w:t>September 22</w:t>
      </w:r>
      <w:r w:rsidRPr="00E90BEB">
        <w:rPr>
          <w:i/>
          <w:color w:val="000000" w:themeColor="text1"/>
          <w:sz w:val="20"/>
          <w:vertAlign w:val="superscript"/>
        </w:rPr>
        <w:t>nd</w:t>
      </w:r>
      <w:r w:rsidRPr="00E90BEB">
        <w:rPr>
          <w:i/>
          <w:color w:val="000000" w:themeColor="text1"/>
          <w:sz w:val="20"/>
        </w:rPr>
        <w:t xml:space="preserve"> - October 4</w:t>
      </w:r>
      <w:r w:rsidRPr="00E90BEB">
        <w:rPr>
          <w:i/>
          <w:color w:val="000000" w:themeColor="text1"/>
          <w:sz w:val="20"/>
          <w:vertAlign w:val="superscript"/>
        </w:rPr>
        <w:t>th</w:t>
      </w:r>
      <w:r w:rsidRPr="00E90BEB">
        <w:rPr>
          <w:i/>
          <w:color w:val="000000" w:themeColor="text1"/>
          <w:sz w:val="20"/>
        </w:rPr>
        <w:t xml:space="preserve">, 2019 </w:t>
      </w:r>
      <w:r w:rsidRPr="00E90BEB">
        <w:rPr>
          <w:i/>
          <w:sz w:val="20"/>
        </w:rPr>
        <w:t>(tentative)</w:t>
      </w:r>
    </w:p>
    <w:p w14:paraId="3EABA4FF" w14:textId="77777777" w:rsidR="00194716" w:rsidRPr="00E90BEB" w:rsidRDefault="00194716" w:rsidP="00194716">
      <w:pPr>
        <w:pBdr>
          <w:top w:val="single" w:sz="4" w:space="1" w:color="auto"/>
          <w:left w:val="single" w:sz="4" w:space="4" w:color="auto"/>
          <w:bottom w:val="single" w:sz="4" w:space="1" w:color="auto"/>
          <w:right w:val="single" w:sz="4" w:space="4" w:color="auto"/>
        </w:pBdr>
        <w:spacing w:after="240"/>
        <w:rPr>
          <w:i/>
          <w:color w:val="000000" w:themeColor="text1"/>
          <w:sz w:val="20"/>
        </w:rPr>
      </w:pPr>
      <w:r w:rsidRPr="00E90BEB">
        <w:rPr>
          <w:b/>
          <w:color w:val="000000" w:themeColor="text1"/>
          <w:sz w:val="20"/>
        </w:rPr>
        <w:t>Partner institution:</w:t>
      </w:r>
      <w:r w:rsidRPr="00E90BEB">
        <w:rPr>
          <w:color w:val="000000" w:themeColor="text1"/>
          <w:sz w:val="20"/>
        </w:rPr>
        <w:t xml:space="preserve"> </w:t>
      </w:r>
      <w:r w:rsidRPr="00E90BEB">
        <w:rPr>
          <w:i/>
          <w:color w:val="000000" w:themeColor="text1"/>
          <w:sz w:val="20"/>
        </w:rPr>
        <w:t>Ministry of Social Development (</w:t>
      </w:r>
      <w:proofErr w:type="spellStart"/>
      <w:r w:rsidRPr="00E90BEB">
        <w:rPr>
          <w:i/>
          <w:color w:val="000000" w:themeColor="text1"/>
          <w:sz w:val="20"/>
        </w:rPr>
        <w:t>MoSD</w:t>
      </w:r>
      <w:proofErr w:type="spellEnd"/>
      <w:r w:rsidRPr="00E90BEB">
        <w:rPr>
          <w:i/>
          <w:color w:val="000000" w:themeColor="text1"/>
          <w:sz w:val="20"/>
        </w:rPr>
        <w:t xml:space="preserve">) of the </w:t>
      </w:r>
      <w:bookmarkStart w:id="1" w:name="_GoBack"/>
      <w:r w:rsidRPr="00E90BEB">
        <w:rPr>
          <w:i/>
          <w:color w:val="000000" w:themeColor="text1"/>
          <w:sz w:val="20"/>
        </w:rPr>
        <w:t>Palestinian Authority (PA)</w:t>
      </w:r>
    </w:p>
    <w:bookmarkEnd w:id="1"/>
    <w:p w14:paraId="498B741A" w14:textId="45EDA8A6" w:rsidR="003B50E0" w:rsidRPr="00E90BEB" w:rsidRDefault="003B50E0" w:rsidP="006140EE">
      <w:pPr>
        <w:pBdr>
          <w:top w:val="single" w:sz="4" w:space="1" w:color="auto"/>
          <w:left w:val="single" w:sz="4" w:space="4" w:color="auto"/>
          <w:bottom w:val="single" w:sz="4" w:space="1" w:color="auto"/>
          <w:right w:val="single" w:sz="4" w:space="4" w:color="auto"/>
        </w:pBdr>
        <w:rPr>
          <w:b/>
          <w:i/>
          <w:color w:val="000000" w:themeColor="text1"/>
          <w:sz w:val="20"/>
        </w:rPr>
      </w:pPr>
      <w:r w:rsidRPr="00E90BEB">
        <w:rPr>
          <w:b/>
          <w:i/>
          <w:color w:val="000000" w:themeColor="text1"/>
          <w:sz w:val="20"/>
        </w:rPr>
        <w:t xml:space="preserve">Positions to be filled: </w:t>
      </w:r>
    </w:p>
    <w:p w14:paraId="6AD626E6" w14:textId="08DA7572" w:rsidR="006140EE" w:rsidRPr="00E90BEB" w:rsidRDefault="006140EE" w:rsidP="006140EE">
      <w:pPr>
        <w:pStyle w:val="ListParagraph"/>
        <w:numPr>
          <w:ilvl w:val="0"/>
          <w:numId w:val="18"/>
        </w:numPr>
        <w:pBdr>
          <w:top w:val="single" w:sz="4" w:space="1" w:color="auto"/>
          <w:left w:val="single" w:sz="4" w:space="4" w:color="auto"/>
          <w:bottom w:val="single" w:sz="4" w:space="1" w:color="auto"/>
          <w:right w:val="single" w:sz="4" w:space="4" w:color="auto"/>
        </w:pBdr>
        <w:contextualSpacing w:val="0"/>
        <w:rPr>
          <w:i/>
          <w:color w:val="0070C0"/>
          <w:sz w:val="20"/>
        </w:rPr>
      </w:pPr>
      <w:bookmarkStart w:id="2" w:name="_Hlk15572133"/>
      <w:r w:rsidRPr="00E90BEB">
        <w:rPr>
          <w:i/>
          <w:color w:val="0070C0"/>
          <w:sz w:val="20"/>
        </w:rPr>
        <w:t>EXPERT in SOCIAL PROTECTION POLICY</w:t>
      </w:r>
    </w:p>
    <w:bookmarkEnd w:id="2"/>
    <w:p w14:paraId="6A1027F9" w14:textId="613DF32B" w:rsidR="006140EE" w:rsidRPr="00E90BEB" w:rsidRDefault="006140EE" w:rsidP="006140EE">
      <w:pPr>
        <w:pStyle w:val="ListParagraph"/>
        <w:numPr>
          <w:ilvl w:val="0"/>
          <w:numId w:val="18"/>
        </w:numPr>
        <w:pBdr>
          <w:top w:val="single" w:sz="4" w:space="1" w:color="auto"/>
          <w:left w:val="single" w:sz="4" w:space="4" w:color="auto"/>
          <w:bottom w:val="single" w:sz="4" w:space="1" w:color="auto"/>
          <w:right w:val="single" w:sz="4" w:space="4" w:color="auto"/>
        </w:pBdr>
        <w:contextualSpacing w:val="0"/>
        <w:rPr>
          <w:i/>
          <w:color w:val="0070C0"/>
          <w:sz w:val="20"/>
        </w:rPr>
      </w:pPr>
      <w:r w:rsidRPr="00E90BEB">
        <w:rPr>
          <w:i/>
          <w:color w:val="0070C0"/>
          <w:sz w:val="20"/>
        </w:rPr>
        <w:t>EXPERT IN SOCIAL ASSISTANCE, POVERTY REDUCTION, CASH TRANSFER PROGRAMMES</w:t>
      </w:r>
    </w:p>
    <w:p w14:paraId="5A3C8C02" w14:textId="77777777" w:rsidR="00166B53" w:rsidRPr="00E90BEB" w:rsidRDefault="00166B53" w:rsidP="00166B53">
      <w:pPr>
        <w:pBdr>
          <w:top w:val="single" w:sz="4" w:space="1" w:color="auto"/>
          <w:left w:val="single" w:sz="4" w:space="4" w:color="auto"/>
          <w:bottom w:val="single" w:sz="4" w:space="1" w:color="auto"/>
          <w:right w:val="single" w:sz="4" w:space="4" w:color="auto"/>
        </w:pBdr>
        <w:rPr>
          <w:b/>
          <w:i/>
          <w:color w:val="0070C0"/>
          <w:sz w:val="20"/>
        </w:rPr>
      </w:pPr>
    </w:p>
    <w:p w14:paraId="05F1F1F9" w14:textId="537C83B9" w:rsidR="003B50E0" w:rsidRPr="00E90BEB" w:rsidRDefault="00AD0CA7" w:rsidP="00194716">
      <w:pPr>
        <w:pBdr>
          <w:top w:val="single" w:sz="4" w:space="1" w:color="auto"/>
          <w:left w:val="single" w:sz="4" w:space="4" w:color="auto"/>
          <w:bottom w:val="single" w:sz="4" w:space="1" w:color="auto"/>
          <w:right w:val="single" w:sz="4" w:space="4" w:color="auto"/>
        </w:pBdr>
        <w:spacing w:after="240"/>
        <w:rPr>
          <w:i/>
          <w:color w:val="000000" w:themeColor="text1"/>
          <w:sz w:val="20"/>
        </w:rPr>
      </w:pPr>
      <w:r w:rsidRPr="00E90BEB">
        <w:rPr>
          <w:b/>
          <w:i/>
          <w:color w:val="000000" w:themeColor="text1"/>
          <w:sz w:val="20"/>
        </w:rPr>
        <w:t>Publication Dates</w:t>
      </w:r>
      <w:r w:rsidRPr="00E90BEB">
        <w:rPr>
          <w:i/>
          <w:color w:val="000000" w:themeColor="text1"/>
          <w:sz w:val="20"/>
        </w:rPr>
        <w:t>:</w:t>
      </w:r>
      <w:r w:rsidR="006140EE" w:rsidRPr="00E90BEB">
        <w:rPr>
          <w:i/>
          <w:color w:val="000000" w:themeColor="text1"/>
          <w:sz w:val="20"/>
        </w:rPr>
        <w:t xml:space="preserve"> September 22</w:t>
      </w:r>
      <w:r w:rsidR="006140EE" w:rsidRPr="00E90BEB">
        <w:rPr>
          <w:i/>
          <w:color w:val="000000" w:themeColor="text1"/>
          <w:sz w:val="20"/>
          <w:vertAlign w:val="superscript"/>
        </w:rPr>
        <w:t>nd</w:t>
      </w:r>
      <w:r w:rsidR="006140EE" w:rsidRPr="00E90BEB">
        <w:rPr>
          <w:i/>
          <w:color w:val="000000" w:themeColor="text1"/>
          <w:sz w:val="20"/>
        </w:rPr>
        <w:t xml:space="preserve"> - October 4</w:t>
      </w:r>
      <w:r w:rsidR="006140EE" w:rsidRPr="00E90BEB">
        <w:rPr>
          <w:i/>
          <w:color w:val="000000" w:themeColor="text1"/>
          <w:sz w:val="20"/>
          <w:vertAlign w:val="superscript"/>
        </w:rPr>
        <w:t>th</w:t>
      </w:r>
      <w:r w:rsidR="006140EE" w:rsidRPr="00E90BEB">
        <w:rPr>
          <w:i/>
          <w:color w:val="000000" w:themeColor="text1"/>
          <w:sz w:val="20"/>
        </w:rPr>
        <w:t>, 2019</w:t>
      </w:r>
    </w:p>
    <w:p w14:paraId="07B3544E" w14:textId="05B5EC76" w:rsidR="00491A99" w:rsidRPr="00E90BEB" w:rsidRDefault="00AD0CA7" w:rsidP="00491A99">
      <w:pPr>
        <w:pBdr>
          <w:top w:val="single" w:sz="4" w:space="1" w:color="auto"/>
          <w:left w:val="single" w:sz="4" w:space="4" w:color="auto"/>
          <w:bottom w:val="single" w:sz="4" w:space="1" w:color="auto"/>
          <w:right w:val="single" w:sz="4" w:space="4" w:color="auto"/>
        </w:pBdr>
        <w:spacing w:after="240"/>
        <w:rPr>
          <w:i/>
          <w:color w:val="000000" w:themeColor="text1"/>
          <w:sz w:val="20"/>
        </w:rPr>
      </w:pPr>
      <w:r w:rsidRPr="00E90BEB">
        <w:rPr>
          <w:b/>
          <w:i/>
          <w:color w:val="000000" w:themeColor="text1"/>
          <w:sz w:val="20"/>
        </w:rPr>
        <w:t>Deadline for submission of applications</w:t>
      </w:r>
      <w:r w:rsidRPr="00E90BEB">
        <w:rPr>
          <w:i/>
          <w:color w:val="000000" w:themeColor="text1"/>
          <w:sz w:val="20"/>
        </w:rPr>
        <w:t>:</w:t>
      </w:r>
      <w:r w:rsidR="00166B53" w:rsidRPr="00E90BEB">
        <w:rPr>
          <w:i/>
          <w:color w:val="000000" w:themeColor="text1"/>
          <w:sz w:val="20"/>
        </w:rPr>
        <w:t xml:space="preserve"> 15.09.2019</w:t>
      </w:r>
    </w:p>
    <w:p w14:paraId="2F3D2038" w14:textId="77777777" w:rsidR="00491A99" w:rsidRPr="00491A99" w:rsidRDefault="00491A99" w:rsidP="00491A99">
      <w:pPr>
        <w:pBdr>
          <w:top w:val="single" w:sz="4" w:space="1" w:color="auto"/>
          <w:left w:val="single" w:sz="4" w:space="4" w:color="auto"/>
          <w:bottom w:val="single" w:sz="4" w:space="1" w:color="auto"/>
          <w:right w:val="single" w:sz="4" w:space="4" w:color="auto"/>
        </w:pBdr>
        <w:spacing w:after="240"/>
        <w:rPr>
          <w:i/>
          <w:color w:val="000000" w:themeColor="text1"/>
          <w:sz w:val="22"/>
        </w:rPr>
      </w:pPr>
    </w:p>
    <w:p w14:paraId="60A7EA45" w14:textId="77777777" w:rsidR="00591F48" w:rsidRDefault="00591F48" w:rsidP="00C061CE">
      <w:pPr>
        <w:ind w:left="0"/>
        <w:rPr>
          <w:sz w:val="20"/>
        </w:rPr>
      </w:pPr>
    </w:p>
    <w:tbl>
      <w:tblPr>
        <w:tblStyle w:val="TableGrid"/>
        <w:tblpPr w:leftFromText="141" w:rightFromText="141" w:vertAnchor="text" w:horzAnchor="margin" w:tblpXSpec="center" w:tblpY="84"/>
        <w:tblW w:w="9067" w:type="dxa"/>
        <w:tblLook w:val="04A0" w:firstRow="1" w:lastRow="0" w:firstColumn="1" w:lastColumn="0" w:noHBand="0" w:noVBand="1"/>
      </w:tblPr>
      <w:tblGrid>
        <w:gridCol w:w="9067"/>
      </w:tblGrid>
      <w:tr w:rsidR="002265D6" w:rsidRPr="00591F48" w14:paraId="61CAED38" w14:textId="77777777" w:rsidTr="003B50E0">
        <w:tc>
          <w:tcPr>
            <w:tcW w:w="9067" w:type="dxa"/>
            <w:tcBorders>
              <w:top w:val="nil"/>
              <w:left w:val="nil"/>
              <w:bottom w:val="nil"/>
              <w:right w:val="nil"/>
            </w:tcBorders>
            <w:hideMark/>
          </w:tcPr>
          <w:p w14:paraId="14F7FA43" w14:textId="7D3085D7" w:rsidR="002265D6" w:rsidRPr="00FC3235" w:rsidRDefault="002265D6" w:rsidP="00C061CE">
            <w:pPr>
              <w:ind w:left="0"/>
              <w:rPr>
                <w:i/>
                <w:color w:val="0070C0"/>
                <w:sz w:val="20"/>
              </w:rPr>
            </w:pPr>
          </w:p>
          <w:p w14:paraId="08488960" w14:textId="0861DC27" w:rsidR="002265D6" w:rsidRDefault="002265D6" w:rsidP="00C061CE">
            <w:pPr>
              <w:ind w:left="0"/>
              <w:rPr>
                <w:b/>
                <w:sz w:val="20"/>
              </w:rPr>
            </w:pPr>
          </w:p>
        </w:tc>
      </w:tr>
    </w:tbl>
    <w:p w14:paraId="64A93F1E" w14:textId="77777777" w:rsidR="00C373E2" w:rsidRPr="00FC3235" w:rsidRDefault="00C373E2" w:rsidP="0033111F"/>
    <w:p w14:paraId="0C061291" w14:textId="7C83B8D6" w:rsidR="00670E4F" w:rsidRPr="00FC3235" w:rsidRDefault="00670E4F" w:rsidP="00C373E2">
      <w:pPr>
        <w:rPr>
          <w:i/>
          <w:color w:val="0070C0"/>
          <w:sz w:val="20"/>
        </w:rPr>
      </w:pPr>
    </w:p>
    <w:p w14:paraId="6456D7F6" w14:textId="5A7AB897" w:rsidR="00C373E2" w:rsidRPr="00FC3235" w:rsidRDefault="00C373E2" w:rsidP="00C373E2">
      <w:pPr>
        <w:rPr>
          <w:i/>
          <w:color w:val="0070C0"/>
          <w:sz w:val="20"/>
        </w:rPr>
      </w:pPr>
    </w:p>
    <w:p w14:paraId="54209AB8" w14:textId="646406FE" w:rsidR="00670E4F" w:rsidRPr="00166B53" w:rsidRDefault="005856D1" w:rsidP="00166B53">
      <w:pPr>
        <w:rPr>
          <w:b/>
          <w:sz w:val="20"/>
        </w:rPr>
        <w:sectPr w:rsidR="00670E4F" w:rsidRPr="00166B53" w:rsidSect="00D82E06">
          <w:headerReference w:type="default" r:id="rId11"/>
          <w:pgSz w:w="11906" w:h="16838"/>
          <w:pgMar w:top="1276" w:right="1440" w:bottom="1440" w:left="1440" w:header="708" w:footer="708" w:gutter="0"/>
          <w:cols w:space="708"/>
          <w:docGrid w:linePitch="360"/>
        </w:sectPr>
      </w:pPr>
      <w:r>
        <w:rPr>
          <w:noProof/>
          <w:lang w:val="fr-FR" w:eastAsia="fr-FR"/>
        </w:rPr>
        <w:drawing>
          <wp:anchor distT="0" distB="0" distL="114300" distR="114300" simplePos="0" relativeHeight="251658752" behindDoc="1" locked="0" layoutInCell="1" allowOverlap="1" wp14:anchorId="48849D70" wp14:editId="5010D08B">
            <wp:simplePos x="0" y="0"/>
            <wp:positionH relativeFrom="margin">
              <wp:align>center</wp:align>
            </wp:positionH>
            <wp:positionV relativeFrom="paragraph">
              <wp:posOffset>135255</wp:posOffset>
            </wp:positionV>
            <wp:extent cx="7371898" cy="1705388"/>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1898" cy="17053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44943" w14:textId="10F4F9BC" w:rsidR="00D926F0" w:rsidRPr="00FC3235" w:rsidRDefault="00D926F0">
      <w:pPr>
        <w:suppressAutoHyphens w:val="0"/>
        <w:autoSpaceDN/>
        <w:spacing w:after="200" w:line="276" w:lineRule="auto"/>
        <w:ind w:left="0"/>
        <w:textAlignment w:val="auto"/>
        <w:rPr>
          <w:rFonts w:cs="Arial"/>
          <w:b/>
          <w:sz w:val="22"/>
          <w:szCs w:val="22"/>
        </w:rPr>
      </w:pPr>
    </w:p>
    <w:p w14:paraId="268C2696" w14:textId="3632CE62" w:rsidR="00B91F3B" w:rsidRPr="00FC3235" w:rsidRDefault="00B91F3B" w:rsidP="00B91F3B">
      <w:pPr>
        <w:pStyle w:val="Heading2"/>
        <w:keepNext/>
        <w:shd w:val="clear" w:color="auto" w:fill="auto"/>
        <w:tabs>
          <w:tab w:val="left" w:pos="851"/>
        </w:tabs>
        <w:spacing w:before="360" w:line="240" w:lineRule="auto"/>
        <w:ind w:left="567"/>
      </w:pPr>
      <w:bookmarkStart w:id="3" w:name="_Toc14254892"/>
      <w:r w:rsidRPr="00FC3235">
        <w:t>About SOCIEUX+</w:t>
      </w:r>
      <w:bookmarkEnd w:id="3"/>
    </w:p>
    <w:p w14:paraId="69B119CA" w14:textId="77777777" w:rsidR="00B91F3B" w:rsidRPr="00FC3235" w:rsidRDefault="00B91F3B" w:rsidP="00B91F3B">
      <w:bookmarkStart w:id="4" w:name="_Hlk481138633"/>
      <w:r w:rsidRPr="00FC3235">
        <w:t xml:space="preserve">The European Union (EU) promotes and maintains dialogue on social protection and inclusive employment policies with an increasing number of partner countries. This effort has been confirmed in the European Commission (EC) Communication COM (2016) 740 final - “Proposal for a new European Consensus on Development Our World, our Dignity, our Future”. A significant number of cooperation activities in different countries related to these fields are funded by geographic or thematic instruments. However, a gap had been observed in the EU cooperation with third countries with regard to providing support to short-term measures and peer-to-peer cooperation to promote the development of social </w:t>
      </w:r>
      <w:bookmarkStart w:id="5" w:name="_Hlk15572252"/>
      <w:r w:rsidRPr="00FC3235">
        <w:t xml:space="preserve">protection. </w:t>
      </w:r>
    </w:p>
    <w:p w14:paraId="4A37374B" w14:textId="4147BBA5" w:rsidR="00B91F3B" w:rsidRPr="00FC3235" w:rsidRDefault="00B91F3B" w:rsidP="00B91F3B">
      <w:r w:rsidRPr="00FC3235">
        <w:rPr>
          <w:lang w:eastAsia="fr-FR"/>
        </w:rPr>
        <w:t>SOCIEUX+ - EU Expert Facility on Employment, Labour and Social Protection</w:t>
      </w:r>
      <w:r w:rsidRPr="00FC3235">
        <w:rPr>
          <w:rFonts w:asciiTheme="minorHAnsi" w:hAnsiTheme="minorHAnsi" w:cs="Arial"/>
          <w:i/>
        </w:rPr>
        <w:t xml:space="preserve"> </w:t>
      </w:r>
      <w:r w:rsidRPr="00FC3235">
        <w:rPr>
          <w:lang w:eastAsia="fr-FR"/>
        </w:rPr>
        <w:t xml:space="preserve">– (hereafter: “the Facility” or “SOCIEUX+”) is a technical assistance facility set-up and co-funded by the EU (through the EC’s Directorate for Development and Cooperation - EuropeAid), France, Spain and Belgium and implemented by a partnership composed of four partners: Expertise France, leader of the implementation Partnership (hereafter: “the Partnership”), </w:t>
      </w:r>
      <w:r w:rsidRPr="00FC3235">
        <w:t xml:space="preserve">the Fundación </w:t>
      </w:r>
      <w:proofErr w:type="spellStart"/>
      <w:r w:rsidRPr="00FC3235">
        <w:t>Internacional</w:t>
      </w:r>
      <w:proofErr w:type="spellEnd"/>
      <w:r w:rsidRPr="00FC3235">
        <w:t xml:space="preserve"> y para </w:t>
      </w:r>
      <w:proofErr w:type="spellStart"/>
      <w:r w:rsidRPr="00FC3235">
        <w:t>Iberoamérica</w:t>
      </w:r>
      <w:proofErr w:type="spellEnd"/>
      <w:r w:rsidRPr="00FC3235">
        <w:t xml:space="preserve"> de Administración y </w:t>
      </w:r>
      <w:proofErr w:type="spellStart"/>
      <w:r w:rsidRPr="00FC3235">
        <w:t>Políticas</w:t>
      </w:r>
      <w:proofErr w:type="spellEnd"/>
      <w:r w:rsidRPr="00FC3235">
        <w:t xml:space="preserve"> </w:t>
      </w:r>
      <w:proofErr w:type="spellStart"/>
      <w:r w:rsidRPr="00FC3235">
        <w:t>Públicas</w:t>
      </w:r>
      <w:proofErr w:type="spellEnd"/>
      <w:r w:rsidRPr="00FC3235">
        <w:t xml:space="preserve"> (FIIAPP), Belgian International Cooperation on Social Protection</w:t>
      </w:r>
      <w:r w:rsidRPr="00FC3235">
        <w:rPr>
          <w:rStyle w:val="Strong"/>
          <w:sz w:val="20"/>
        </w:rPr>
        <w:t xml:space="preserve"> </w:t>
      </w:r>
      <w:r w:rsidRPr="00FC3235">
        <w:t xml:space="preserve">(BELINCOSOC) and </w:t>
      </w:r>
      <w:r w:rsidR="004219CF">
        <w:t xml:space="preserve">the Development </w:t>
      </w:r>
      <w:r w:rsidRPr="00FC3235">
        <w:t xml:space="preserve">Belgium </w:t>
      </w:r>
      <w:r w:rsidR="004219CF">
        <w:t xml:space="preserve">Agency </w:t>
      </w:r>
      <w:r w:rsidRPr="00FC3235">
        <w:t>(</w:t>
      </w:r>
      <w:r w:rsidR="004219CF">
        <w:t>ENABEL</w:t>
      </w:r>
      <w:r w:rsidRPr="00FC3235">
        <w:t>).</w:t>
      </w:r>
    </w:p>
    <w:p w14:paraId="43511B14" w14:textId="77777777" w:rsidR="00B91F3B" w:rsidRPr="00FC3235" w:rsidRDefault="00B91F3B" w:rsidP="00B91F3B">
      <w:bookmarkStart w:id="6" w:name="_Hlk15572360"/>
      <w:bookmarkEnd w:id="5"/>
      <w:r w:rsidRPr="00FC3235">
        <w:t xml:space="preserve">The general objective of the facility is to expand and improve access to better employment opportunities and inclusive social protection systems in partner countries. </w:t>
      </w:r>
    </w:p>
    <w:p w14:paraId="19889826" w14:textId="77777777" w:rsidR="00B91F3B" w:rsidRPr="00FC3235" w:rsidRDefault="00B91F3B" w:rsidP="00B91F3B">
      <w:r w:rsidRPr="00FC3235">
        <w:t>The specific objective is to enhance the capacities of partner countries to better design, manage and monitor inclusive, effective, and sustainable employment strategies and social protection systems through peer-to-peer short-term technical assistance and knowledge development.</w:t>
      </w:r>
    </w:p>
    <w:bookmarkEnd w:id="6"/>
    <w:p w14:paraId="2841A107" w14:textId="77777777" w:rsidR="00B91F3B" w:rsidRPr="00FC3235" w:rsidRDefault="00B91F3B" w:rsidP="00B91F3B">
      <w:r w:rsidRPr="00FC3235">
        <w:rPr>
          <w:lang w:eastAsia="fr-FR"/>
        </w:rPr>
        <w:t xml:space="preserve">SOCIEUX+ supports the efforts of Partner Countries (PCs) of the EU in the reform, development and extension of their social protection systems and the strengthening of labour &amp; employment policies. The Facility aims </w:t>
      </w:r>
      <w:bookmarkStart w:id="7" w:name="_Hlk15572411"/>
      <w:r w:rsidRPr="00FC3235">
        <w:rPr>
          <w:lang w:eastAsia="fr-FR"/>
        </w:rPr>
        <w:t xml:space="preserve">at enhancing </w:t>
      </w:r>
      <w:bookmarkEnd w:id="7"/>
      <w:r w:rsidRPr="00FC3235">
        <w:rPr>
          <w:lang w:eastAsia="fr-FR"/>
        </w:rPr>
        <w:t xml:space="preserve">the capacities of partner countries to better design, manage and monitor inclusive, effective, and sustainable employment strategies and social protection systems through peer-to-peer short-term technical assistance and knowledge development. </w:t>
      </w:r>
      <w:r w:rsidRPr="00FC3235">
        <w:t>SOCIEUX+:</w:t>
      </w:r>
    </w:p>
    <w:p w14:paraId="78CB5E5C" w14:textId="77777777" w:rsidR="00B91F3B" w:rsidRPr="00FC3235" w:rsidRDefault="00B91F3B" w:rsidP="008D148E">
      <w:pPr>
        <w:pStyle w:val="ListParagraph"/>
        <w:numPr>
          <w:ilvl w:val="0"/>
          <w:numId w:val="4"/>
        </w:numPr>
        <w:suppressAutoHyphens w:val="0"/>
        <w:autoSpaceDN/>
        <w:spacing w:after="60"/>
        <w:contextualSpacing w:val="0"/>
        <w:textAlignment w:val="auto"/>
      </w:pPr>
      <w:r w:rsidRPr="00FC3235">
        <w:t xml:space="preserve">Recognises the impact of social protection and employment in reducing poverty and vulnerability; </w:t>
      </w:r>
    </w:p>
    <w:p w14:paraId="2CEFE0F1" w14:textId="77777777" w:rsidR="00B91F3B" w:rsidRPr="00FC3235" w:rsidRDefault="00B91F3B" w:rsidP="008D148E">
      <w:pPr>
        <w:pStyle w:val="ListParagraph"/>
        <w:numPr>
          <w:ilvl w:val="0"/>
          <w:numId w:val="4"/>
        </w:numPr>
        <w:suppressAutoHyphens w:val="0"/>
        <w:autoSpaceDN/>
        <w:spacing w:after="60"/>
        <w:contextualSpacing w:val="0"/>
        <w:textAlignment w:val="auto"/>
      </w:pPr>
      <w:r w:rsidRPr="00FC3235">
        <w:t>Supports the efforts of partner governments in promoting inclusive and sustainable social protection and employment systems;</w:t>
      </w:r>
    </w:p>
    <w:p w14:paraId="09953839" w14:textId="77777777" w:rsidR="00B91F3B" w:rsidRPr="00FC3235" w:rsidRDefault="00B91F3B" w:rsidP="008D148E">
      <w:pPr>
        <w:pStyle w:val="ListParagraph"/>
        <w:numPr>
          <w:ilvl w:val="0"/>
          <w:numId w:val="4"/>
        </w:numPr>
        <w:suppressAutoHyphens w:val="0"/>
        <w:autoSpaceDN/>
        <w:spacing w:after="60"/>
        <w:contextualSpacing w:val="0"/>
        <w:textAlignment w:val="auto"/>
      </w:pPr>
      <w:r w:rsidRPr="00FC3235">
        <w:t>Complements the efforts made through other European Union initiatives.</w:t>
      </w:r>
    </w:p>
    <w:p w14:paraId="3C9A9ECD" w14:textId="77777777" w:rsidR="00B91F3B" w:rsidRPr="00FC3235" w:rsidRDefault="00B91F3B" w:rsidP="00B91F3B">
      <w:pPr>
        <w:rPr>
          <w:lang w:eastAsia="fr-FR"/>
        </w:rPr>
      </w:pPr>
      <w:r w:rsidRPr="00FC3235">
        <w:t xml:space="preserve">SOCIEUX+ </w:t>
      </w:r>
      <w:r w:rsidRPr="00FC3235" w:rsidDel="006A6295">
        <w:t>mak</w:t>
      </w:r>
      <w:r w:rsidRPr="00FC3235">
        <w:t>es</w:t>
      </w:r>
      <w:r w:rsidRPr="00FC3235" w:rsidDel="006A6295">
        <w:t xml:space="preserve"> European expertise quickly available with minimal </w:t>
      </w:r>
      <w:r w:rsidRPr="00FC3235">
        <w:t>transaction costs for partner institutions</w:t>
      </w:r>
      <w:r w:rsidRPr="00FC3235" w:rsidDel="006A6295">
        <w:t xml:space="preserve">. It draws on the </w:t>
      </w:r>
      <w:r w:rsidRPr="00FC3235">
        <w:t xml:space="preserve">expertise of </w:t>
      </w:r>
      <w:r w:rsidRPr="00FC3235" w:rsidDel="006A6295">
        <w:t xml:space="preserve">public </w:t>
      </w:r>
      <w:r w:rsidRPr="00FC3235">
        <w:t xml:space="preserve">or </w:t>
      </w:r>
      <w:r w:rsidRPr="00FC3235" w:rsidDel="006A6295">
        <w:t>mandated bodies</w:t>
      </w:r>
      <w:r w:rsidRPr="00FC3235">
        <w:t>,</w:t>
      </w:r>
      <w:r w:rsidRPr="00FC3235" w:rsidDel="006A6295">
        <w:t xml:space="preserve"> non-governmental organisations</w:t>
      </w:r>
      <w:r w:rsidRPr="00FC3235">
        <w:t>, and relevant civil-society organisations</w:t>
      </w:r>
      <w:r w:rsidRPr="00FC3235" w:rsidDel="005170DC">
        <w:t xml:space="preserve"> </w:t>
      </w:r>
      <w:r w:rsidRPr="00FC3235">
        <w:t xml:space="preserve">of </w:t>
      </w:r>
      <w:r w:rsidRPr="00FC3235" w:rsidDel="006A6295">
        <w:t>E</w:t>
      </w:r>
      <w:r w:rsidRPr="00FC3235">
        <w:t>U</w:t>
      </w:r>
      <w:r w:rsidRPr="00FC3235" w:rsidDel="006A6295">
        <w:t xml:space="preserve"> Member States</w:t>
      </w:r>
      <w:r w:rsidRPr="00FC3235">
        <w:t xml:space="preserve"> and international specialised organisations</w:t>
      </w:r>
      <w:r w:rsidRPr="00FC3235" w:rsidDel="006A6295">
        <w:t>.</w:t>
      </w:r>
      <w:r w:rsidRPr="00FC3235">
        <w:t xml:space="preserve"> </w:t>
      </w:r>
      <w:r w:rsidRPr="00FC3235" w:rsidDel="006A6295">
        <w:t xml:space="preserve">It can also support South-South and triangular cooperation through </w:t>
      </w:r>
      <w:r w:rsidRPr="00FC3235">
        <w:t>the mobilisation of</w:t>
      </w:r>
      <w:r w:rsidRPr="00FC3235" w:rsidDel="006A6295">
        <w:t xml:space="preserve"> practitioners from partner countries.</w:t>
      </w:r>
      <w:r w:rsidRPr="00FC3235">
        <w:t xml:space="preserve"> SOCIEUX+ is operational since September 2016. </w:t>
      </w:r>
    </w:p>
    <w:p w14:paraId="12CAEBE0" w14:textId="77777777" w:rsidR="00B91F3B" w:rsidRPr="00FC3235" w:rsidRDefault="00B91F3B" w:rsidP="00B91F3B">
      <w:r w:rsidRPr="00FC3235">
        <w:t xml:space="preserve">The Facility is an expansion of SOCIEUX - Social Protection European Union Expertise in Development Cooperation -, which was established in 2013 and progressively incorporated. </w:t>
      </w:r>
    </w:p>
    <w:bookmarkEnd w:id="4"/>
    <w:p w14:paraId="69E459FC" w14:textId="3B034D0D" w:rsidR="00670E4F" w:rsidRPr="00FC3235" w:rsidRDefault="00670E4F">
      <w:pPr>
        <w:suppressAutoHyphens w:val="0"/>
        <w:autoSpaceDN/>
        <w:spacing w:after="200" w:line="276" w:lineRule="auto"/>
        <w:ind w:left="0"/>
        <w:textAlignment w:val="auto"/>
        <w:rPr>
          <w:b/>
          <w:sz w:val="22"/>
          <w:szCs w:val="22"/>
        </w:rPr>
      </w:pPr>
      <w:r w:rsidRPr="00FC3235">
        <w:rPr>
          <w:b/>
          <w:sz w:val="22"/>
          <w:szCs w:val="22"/>
        </w:rPr>
        <w:br w:type="page"/>
      </w:r>
    </w:p>
    <w:p w14:paraId="19379EFF" w14:textId="5AE29962" w:rsidR="00B26CEB" w:rsidRPr="00FC3235" w:rsidRDefault="00C92958" w:rsidP="00BA6FF3">
      <w:pPr>
        <w:pStyle w:val="Heading1"/>
      </w:pPr>
      <w:bookmarkStart w:id="8" w:name="_Toc14254893"/>
      <w:r>
        <w:t>CONTEXTE</w:t>
      </w:r>
      <w:bookmarkEnd w:id="8"/>
    </w:p>
    <w:p w14:paraId="24A31557" w14:textId="67193E84" w:rsidR="000357A4" w:rsidRDefault="00E90BEB" w:rsidP="00E90BEB">
      <w:pPr>
        <w:spacing w:line="276" w:lineRule="auto"/>
        <w:ind w:left="0"/>
        <w:rPr>
          <w:color w:val="0070C0"/>
        </w:rPr>
      </w:pPr>
      <w:r w:rsidRPr="004B3BC8">
        <w:rPr>
          <w:b/>
          <w:color w:val="0070C0"/>
          <w:u w:val="single"/>
        </w:rPr>
        <w:t>NB:</w:t>
      </w:r>
      <w:r w:rsidRPr="004B3BC8">
        <w:rPr>
          <w:color w:val="0070C0"/>
        </w:rPr>
        <w:t xml:space="preserve"> The present fact-finding mission aims to define the whole strategic and programmatic scope of Actions </w:t>
      </w:r>
      <w:r>
        <w:rPr>
          <w:color w:val="0070C0"/>
        </w:rPr>
        <w:t>2019-24 &amp; 2019-25.</w:t>
      </w:r>
      <w:r w:rsidRPr="004B3BC8">
        <w:rPr>
          <w:color w:val="0070C0"/>
        </w:rPr>
        <w:t xml:space="preserve"> Therefore, the Actions’ objectives and results, as well as their work-plans will result from the fact-finding mission and will be formulated in their respective Action Approval Forms (AAFs). </w:t>
      </w:r>
    </w:p>
    <w:p w14:paraId="4E804AC8" w14:textId="77777777" w:rsidR="00E90BEB" w:rsidRPr="00E90BEB" w:rsidRDefault="00E90BEB" w:rsidP="00E90BEB">
      <w:pPr>
        <w:spacing w:line="276" w:lineRule="auto"/>
        <w:ind w:left="0"/>
        <w:rPr>
          <w:color w:val="0070C0"/>
        </w:rPr>
      </w:pPr>
    </w:p>
    <w:p w14:paraId="1F76783C" w14:textId="614A8884" w:rsidR="000357A4" w:rsidRPr="00E90BEB" w:rsidRDefault="00E90BEB" w:rsidP="00E90BEB">
      <w:pPr>
        <w:pStyle w:val="Heading2"/>
      </w:pPr>
      <w:r w:rsidRPr="00E90BEB">
        <w:t>General objective</w:t>
      </w:r>
      <w:r w:rsidR="000357A4" w:rsidRPr="00E90BEB">
        <w:t xml:space="preserve"> </w:t>
      </w:r>
    </w:p>
    <w:p w14:paraId="5D5462C7" w14:textId="77777777" w:rsidR="000357A4" w:rsidRPr="000357A4" w:rsidRDefault="000357A4" w:rsidP="000357A4">
      <w:pPr>
        <w:suppressAutoHyphens w:val="0"/>
        <w:autoSpaceDN/>
        <w:spacing w:line="276" w:lineRule="auto"/>
        <w:ind w:left="0"/>
        <w:jc w:val="both"/>
        <w:textAlignment w:val="auto"/>
        <w:rPr>
          <w:sz w:val="20"/>
          <w:szCs w:val="18"/>
          <w:u w:val="single"/>
        </w:rPr>
      </w:pPr>
      <w:r w:rsidRPr="000357A4">
        <w:rPr>
          <w:sz w:val="20"/>
          <w:szCs w:val="18"/>
          <w:u w:val="single"/>
        </w:rPr>
        <w:t xml:space="preserve">Preliminary, for Action 2019-24 </w:t>
      </w:r>
    </w:p>
    <w:p w14:paraId="095E618F" w14:textId="77777777" w:rsidR="000357A4" w:rsidRPr="000357A4" w:rsidRDefault="000357A4" w:rsidP="000357A4">
      <w:pPr>
        <w:suppressAutoHyphens w:val="0"/>
        <w:autoSpaceDN/>
        <w:spacing w:line="276" w:lineRule="auto"/>
        <w:ind w:left="0"/>
        <w:jc w:val="both"/>
        <w:textAlignment w:val="auto"/>
        <w:rPr>
          <w:sz w:val="20"/>
          <w:szCs w:val="18"/>
        </w:rPr>
      </w:pPr>
      <w:r w:rsidRPr="000357A4">
        <w:rPr>
          <w:rStyle w:val="Emphasis"/>
          <w:color w:val="000000" w:themeColor="text1"/>
          <w:sz w:val="20"/>
          <w:szCs w:val="18"/>
        </w:rPr>
        <w:t>To assess the social impact of the Cash Transfer Programme (CTP) in the West Bank and Gaza in the framework of the PEGASE programme.</w:t>
      </w:r>
    </w:p>
    <w:p w14:paraId="04D168B2" w14:textId="77777777" w:rsidR="000357A4" w:rsidRPr="000357A4" w:rsidRDefault="000357A4" w:rsidP="000357A4">
      <w:pPr>
        <w:suppressAutoHyphens w:val="0"/>
        <w:autoSpaceDN/>
        <w:spacing w:line="276" w:lineRule="auto"/>
        <w:ind w:left="0"/>
        <w:jc w:val="both"/>
        <w:textAlignment w:val="auto"/>
        <w:rPr>
          <w:rStyle w:val="Emphasis"/>
          <w:color w:val="000000" w:themeColor="text1"/>
          <w:sz w:val="20"/>
        </w:rPr>
      </w:pPr>
      <w:r w:rsidRPr="000357A4">
        <w:rPr>
          <w:sz w:val="20"/>
          <w:szCs w:val="18"/>
          <w:u w:val="single"/>
        </w:rPr>
        <w:t>Preliminary, for Action 2019-25</w:t>
      </w:r>
      <w:r w:rsidRPr="000357A4">
        <w:rPr>
          <w:rStyle w:val="Emphasis"/>
          <w:color w:val="000000" w:themeColor="text1"/>
          <w:sz w:val="20"/>
        </w:rPr>
        <w:t xml:space="preserve"> </w:t>
      </w:r>
    </w:p>
    <w:p w14:paraId="70AA1B8D" w14:textId="77777777" w:rsidR="000357A4" w:rsidRPr="000357A4" w:rsidRDefault="000357A4" w:rsidP="000357A4">
      <w:pPr>
        <w:suppressAutoHyphens w:val="0"/>
        <w:autoSpaceDN/>
        <w:spacing w:line="276" w:lineRule="auto"/>
        <w:ind w:left="0"/>
        <w:jc w:val="both"/>
        <w:textAlignment w:val="auto"/>
        <w:rPr>
          <w:rStyle w:val="Emphasis"/>
          <w:color w:val="000000" w:themeColor="text1"/>
          <w:sz w:val="20"/>
          <w:szCs w:val="18"/>
        </w:rPr>
      </w:pPr>
      <w:r w:rsidRPr="000357A4">
        <w:rPr>
          <w:rStyle w:val="Emphasis"/>
          <w:color w:val="000000" w:themeColor="text1"/>
          <w:sz w:val="20"/>
          <w:szCs w:val="18"/>
        </w:rPr>
        <w:t>To establish an effective monitoring and evaluation (M&amp;E) system for social policies and programs implemented by the Ministry of Social Development (</w:t>
      </w:r>
      <w:proofErr w:type="spellStart"/>
      <w:r w:rsidRPr="000357A4">
        <w:rPr>
          <w:rStyle w:val="Emphasis"/>
          <w:color w:val="000000" w:themeColor="text1"/>
          <w:sz w:val="20"/>
          <w:szCs w:val="18"/>
        </w:rPr>
        <w:t>MoSD</w:t>
      </w:r>
      <w:proofErr w:type="spellEnd"/>
      <w:r w:rsidRPr="000357A4">
        <w:rPr>
          <w:rStyle w:val="Emphasis"/>
          <w:color w:val="000000" w:themeColor="text1"/>
          <w:sz w:val="20"/>
          <w:szCs w:val="18"/>
        </w:rPr>
        <w:t>) of the Palestinian Authority (PA).</w:t>
      </w:r>
    </w:p>
    <w:p w14:paraId="44AC41F0" w14:textId="77777777" w:rsidR="009A10F8" w:rsidRPr="000357A4" w:rsidRDefault="009A10F8" w:rsidP="000357A4">
      <w:pPr>
        <w:ind w:left="0"/>
        <w:jc w:val="both"/>
        <w:rPr>
          <w:b/>
          <w:sz w:val="20"/>
        </w:rPr>
      </w:pPr>
    </w:p>
    <w:p w14:paraId="3198ECAF" w14:textId="2AC60890" w:rsidR="0057661D" w:rsidRPr="00E90BEB" w:rsidRDefault="00E90BEB" w:rsidP="00E90BEB">
      <w:pPr>
        <w:pStyle w:val="Heading2"/>
      </w:pPr>
      <w:r>
        <w:t>Specific objectives</w:t>
      </w:r>
    </w:p>
    <w:p w14:paraId="5DE34834" w14:textId="77777777" w:rsidR="000357A4" w:rsidRPr="000357A4" w:rsidRDefault="000357A4" w:rsidP="000357A4">
      <w:pPr>
        <w:suppressAutoHyphens w:val="0"/>
        <w:autoSpaceDN/>
        <w:spacing w:line="276" w:lineRule="auto"/>
        <w:ind w:left="0"/>
        <w:jc w:val="both"/>
        <w:textAlignment w:val="auto"/>
        <w:rPr>
          <w:sz w:val="20"/>
          <w:szCs w:val="18"/>
          <w:u w:val="single"/>
        </w:rPr>
      </w:pPr>
      <w:r w:rsidRPr="000357A4">
        <w:rPr>
          <w:sz w:val="20"/>
          <w:szCs w:val="18"/>
          <w:u w:val="single"/>
        </w:rPr>
        <w:t xml:space="preserve">Preliminary, for Action 2019-24 </w:t>
      </w:r>
    </w:p>
    <w:p w14:paraId="7355D0C6" w14:textId="77777777" w:rsidR="000357A4" w:rsidRPr="000357A4" w:rsidRDefault="000357A4" w:rsidP="000357A4">
      <w:pPr>
        <w:pStyle w:val="ListParagraph"/>
        <w:numPr>
          <w:ilvl w:val="0"/>
          <w:numId w:val="19"/>
        </w:numPr>
        <w:suppressAutoHyphens w:val="0"/>
        <w:autoSpaceDN/>
        <w:spacing w:line="276" w:lineRule="auto"/>
        <w:jc w:val="both"/>
        <w:textAlignment w:val="auto"/>
        <w:rPr>
          <w:rStyle w:val="Emphasis"/>
          <w:color w:val="000000" w:themeColor="text1"/>
          <w:sz w:val="20"/>
          <w:szCs w:val="18"/>
        </w:rPr>
      </w:pPr>
      <w:r w:rsidRPr="000357A4">
        <w:rPr>
          <w:rStyle w:val="Emphasis"/>
          <w:color w:val="000000" w:themeColor="text1"/>
          <w:sz w:val="20"/>
          <w:szCs w:val="18"/>
        </w:rPr>
        <w:t>To assess the CTP impact on poverty and well-being of recipient households with a particular focus on children, women, elderly and people with Disability;</w:t>
      </w:r>
    </w:p>
    <w:p w14:paraId="3E372C9F" w14:textId="77777777" w:rsidR="000357A4" w:rsidRPr="000357A4" w:rsidRDefault="000357A4" w:rsidP="000357A4">
      <w:pPr>
        <w:pStyle w:val="ListParagraph"/>
        <w:numPr>
          <w:ilvl w:val="0"/>
          <w:numId w:val="19"/>
        </w:numPr>
        <w:suppressAutoHyphens w:val="0"/>
        <w:autoSpaceDN/>
        <w:spacing w:line="276" w:lineRule="auto"/>
        <w:jc w:val="both"/>
        <w:textAlignment w:val="auto"/>
        <w:rPr>
          <w:rStyle w:val="Emphasis"/>
          <w:color w:val="000000" w:themeColor="text1"/>
          <w:sz w:val="20"/>
          <w:szCs w:val="18"/>
        </w:rPr>
      </w:pPr>
      <w:r w:rsidRPr="000357A4">
        <w:rPr>
          <w:rStyle w:val="Emphasis"/>
          <w:color w:val="000000" w:themeColor="text1"/>
          <w:sz w:val="20"/>
          <w:szCs w:val="18"/>
        </w:rPr>
        <w:t>To determines if the CTP assistance meet the needs of the recipients;</w:t>
      </w:r>
    </w:p>
    <w:p w14:paraId="53063E33" w14:textId="00C5F617" w:rsidR="000357A4" w:rsidRPr="000E2524" w:rsidRDefault="000357A4" w:rsidP="000E2524">
      <w:pPr>
        <w:pStyle w:val="ListParagraph"/>
        <w:numPr>
          <w:ilvl w:val="0"/>
          <w:numId w:val="19"/>
        </w:numPr>
        <w:suppressAutoHyphens w:val="0"/>
        <w:autoSpaceDN/>
        <w:spacing w:line="276" w:lineRule="auto"/>
        <w:jc w:val="both"/>
        <w:textAlignment w:val="auto"/>
        <w:rPr>
          <w:sz w:val="20"/>
          <w:szCs w:val="18"/>
        </w:rPr>
      </w:pPr>
      <w:r w:rsidRPr="000357A4">
        <w:rPr>
          <w:rStyle w:val="Emphasis"/>
          <w:color w:val="000000" w:themeColor="text1"/>
          <w:sz w:val="20"/>
          <w:szCs w:val="18"/>
        </w:rPr>
        <w:t xml:space="preserve">To assess how the CTP is adapted to the Humanitarian-Development Nexus, especially for Gaza. </w:t>
      </w:r>
    </w:p>
    <w:p w14:paraId="318D1E4B" w14:textId="77777777" w:rsidR="000357A4" w:rsidRPr="000357A4" w:rsidRDefault="000357A4" w:rsidP="000357A4">
      <w:pPr>
        <w:suppressAutoHyphens w:val="0"/>
        <w:autoSpaceDN/>
        <w:spacing w:line="276" w:lineRule="auto"/>
        <w:ind w:left="0"/>
        <w:jc w:val="both"/>
        <w:textAlignment w:val="auto"/>
        <w:rPr>
          <w:sz w:val="20"/>
          <w:szCs w:val="18"/>
          <w:u w:val="single"/>
        </w:rPr>
      </w:pPr>
      <w:r w:rsidRPr="000357A4">
        <w:rPr>
          <w:sz w:val="20"/>
          <w:szCs w:val="18"/>
          <w:u w:val="single"/>
        </w:rPr>
        <w:t xml:space="preserve">Preliminary, for Action 2019-25 </w:t>
      </w:r>
    </w:p>
    <w:p w14:paraId="0DCFEF14" w14:textId="77777777" w:rsidR="000357A4" w:rsidRPr="000357A4" w:rsidRDefault="000357A4" w:rsidP="000357A4">
      <w:pPr>
        <w:spacing w:line="276" w:lineRule="auto"/>
        <w:ind w:left="0"/>
        <w:jc w:val="both"/>
        <w:rPr>
          <w:rStyle w:val="Emphasis"/>
          <w:color w:val="000000" w:themeColor="text1"/>
          <w:sz w:val="20"/>
          <w:szCs w:val="18"/>
        </w:rPr>
      </w:pPr>
      <w:r w:rsidRPr="000357A4">
        <w:rPr>
          <w:rStyle w:val="Emphasis"/>
          <w:color w:val="000000" w:themeColor="text1"/>
          <w:sz w:val="20"/>
          <w:szCs w:val="18"/>
        </w:rPr>
        <w:t>On the basis of the SIGMA recommendations and of the “People with Disability” project performance measurement, to formulate a comprehensive M&amp;E system for social policies and programs implemented by the Ministry of Social Development (</w:t>
      </w:r>
      <w:proofErr w:type="spellStart"/>
      <w:r w:rsidRPr="000357A4">
        <w:rPr>
          <w:rStyle w:val="Emphasis"/>
          <w:color w:val="000000" w:themeColor="text1"/>
          <w:sz w:val="20"/>
          <w:szCs w:val="18"/>
        </w:rPr>
        <w:t>MoSD</w:t>
      </w:r>
      <w:proofErr w:type="spellEnd"/>
      <w:r w:rsidRPr="000357A4">
        <w:rPr>
          <w:rStyle w:val="Emphasis"/>
          <w:color w:val="000000" w:themeColor="text1"/>
          <w:sz w:val="20"/>
          <w:szCs w:val="18"/>
        </w:rPr>
        <w:t>).</w:t>
      </w:r>
    </w:p>
    <w:p w14:paraId="7B4A7BB2" w14:textId="77777777" w:rsidR="00E90BEB" w:rsidRPr="004B3BC8" w:rsidRDefault="00E90BEB" w:rsidP="00E90BEB">
      <w:pPr>
        <w:spacing w:line="276" w:lineRule="auto"/>
        <w:ind w:left="0"/>
        <w:rPr>
          <w:sz w:val="20"/>
        </w:rPr>
      </w:pPr>
    </w:p>
    <w:p w14:paraId="73784A1B" w14:textId="77777777" w:rsidR="00E90BEB" w:rsidRPr="00011EA2" w:rsidRDefault="00E90BEB" w:rsidP="00E90BEB">
      <w:pPr>
        <w:pStyle w:val="Heading2"/>
        <w:rPr>
          <w:color w:val="000000" w:themeColor="text1"/>
        </w:rPr>
      </w:pPr>
      <w:bookmarkStart w:id="9" w:name="_Toc9609351"/>
      <w:r w:rsidRPr="00011EA2">
        <w:t>Expected result</w:t>
      </w:r>
      <w:bookmarkEnd w:id="9"/>
      <w:r>
        <w:t>s</w:t>
      </w:r>
    </w:p>
    <w:p w14:paraId="68BFE41E" w14:textId="77777777" w:rsidR="00E90BEB" w:rsidRPr="004B3BC8" w:rsidRDefault="00E90BEB" w:rsidP="00E90BEB">
      <w:pPr>
        <w:suppressAutoHyphens w:val="0"/>
        <w:autoSpaceDN/>
        <w:spacing w:line="276" w:lineRule="auto"/>
        <w:ind w:left="0"/>
        <w:textAlignment w:val="auto"/>
        <w:rPr>
          <w:rStyle w:val="Emphasis"/>
          <w:i w:val="0"/>
          <w:color w:val="000000" w:themeColor="text1"/>
          <w:szCs w:val="18"/>
        </w:rPr>
      </w:pPr>
      <w:r w:rsidRPr="004B3BC8">
        <w:rPr>
          <w:szCs w:val="18"/>
        </w:rPr>
        <w:t>To be defined, for both Actions</w:t>
      </w:r>
    </w:p>
    <w:p w14:paraId="249F4BE9" w14:textId="77777777" w:rsidR="00E90BEB" w:rsidRPr="00011EA2" w:rsidRDefault="00E90BEB" w:rsidP="00E90BEB">
      <w:pPr>
        <w:pStyle w:val="ListParagraph"/>
        <w:spacing w:line="276" w:lineRule="auto"/>
        <w:ind w:left="360"/>
        <w:rPr>
          <w:sz w:val="20"/>
        </w:rPr>
      </w:pPr>
    </w:p>
    <w:p w14:paraId="0E2FEA89" w14:textId="77777777" w:rsidR="00E90BEB" w:rsidRPr="00011EA2" w:rsidRDefault="00E90BEB" w:rsidP="00E90BEB">
      <w:pPr>
        <w:pStyle w:val="Heading2"/>
        <w:rPr>
          <w:color w:val="000000" w:themeColor="text1"/>
        </w:rPr>
      </w:pPr>
      <w:bookmarkStart w:id="10" w:name="_Toc9609352"/>
      <w:r w:rsidRPr="00011EA2">
        <w:t>Proposed activities</w:t>
      </w:r>
      <w:bookmarkEnd w:id="10"/>
    </w:p>
    <w:p w14:paraId="5F4548C8" w14:textId="77777777" w:rsidR="00E90BEB" w:rsidRPr="004B3BC8" w:rsidRDefault="00E90BEB" w:rsidP="00E90BEB">
      <w:pPr>
        <w:suppressAutoHyphens w:val="0"/>
        <w:autoSpaceDN/>
        <w:spacing w:line="276" w:lineRule="auto"/>
        <w:ind w:left="0"/>
        <w:textAlignment w:val="auto"/>
        <w:rPr>
          <w:rStyle w:val="Emphasis"/>
          <w:i w:val="0"/>
          <w:color w:val="000000" w:themeColor="text1"/>
          <w:szCs w:val="18"/>
        </w:rPr>
      </w:pPr>
      <w:r w:rsidRPr="004B3BC8">
        <w:rPr>
          <w:szCs w:val="18"/>
        </w:rPr>
        <w:t>To be defined, for both Actions</w:t>
      </w:r>
    </w:p>
    <w:p w14:paraId="362C9EDB" w14:textId="47F08CEB" w:rsidR="009A10F8" w:rsidRPr="00E90BEB" w:rsidRDefault="00E90BEB" w:rsidP="00E90BEB">
      <w:pPr>
        <w:suppressAutoHyphens w:val="0"/>
        <w:autoSpaceDN/>
        <w:spacing w:after="200" w:line="276" w:lineRule="auto"/>
        <w:ind w:left="0"/>
        <w:textAlignment w:val="auto"/>
        <w:rPr>
          <w:rStyle w:val="Emphasis"/>
          <w:rFonts w:cs="Times New Roman"/>
          <w:b/>
          <w:i w:val="0"/>
          <w:color w:val="auto"/>
        </w:rPr>
      </w:pPr>
      <w:r>
        <w:rPr>
          <w:b/>
        </w:rPr>
        <w:br w:type="page"/>
      </w:r>
    </w:p>
    <w:p w14:paraId="0D8D0EA5" w14:textId="77777777" w:rsidR="00E90BEB" w:rsidRPr="00011EA2" w:rsidRDefault="00E90BEB" w:rsidP="00E90BEB">
      <w:pPr>
        <w:pStyle w:val="Heading1"/>
      </w:pPr>
      <w:bookmarkStart w:id="11" w:name="_Toc9609353"/>
      <w:r w:rsidRPr="00011EA2">
        <w:t xml:space="preserve">Description of </w:t>
      </w:r>
      <w:bookmarkEnd w:id="11"/>
      <w:r>
        <w:t>the fact-finding mission</w:t>
      </w:r>
    </w:p>
    <w:p w14:paraId="77778450" w14:textId="77777777" w:rsidR="00E90BEB" w:rsidRPr="00011EA2" w:rsidRDefault="00E90BEB" w:rsidP="00E90BEB">
      <w:pPr>
        <w:spacing w:line="276" w:lineRule="auto"/>
      </w:pPr>
    </w:p>
    <w:p w14:paraId="3F1BEFFE" w14:textId="77777777" w:rsidR="00E90BEB" w:rsidRPr="00011EA2" w:rsidRDefault="00E90BEB" w:rsidP="00E90BEB">
      <w:pPr>
        <w:pStyle w:val="Heading2"/>
        <w:numPr>
          <w:ilvl w:val="1"/>
          <w:numId w:val="1"/>
        </w:numPr>
        <w:rPr>
          <w:color w:val="000000" w:themeColor="text1"/>
        </w:rPr>
      </w:pPr>
      <w:bookmarkStart w:id="12" w:name="_Toc9609354"/>
      <w:bookmarkStart w:id="13" w:name="_Hlk15572595"/>
      <w:r w:rsidRPr="00011EA2">
        <w:t>Implementation methodology</w:t>
      </w:r>
      <w:bookmarkEnd w:id="12"/>
    </w:p>
    <w:p w14:paraId="2DD2B1BA" w14:textId="77777777" w:rsidR="00E90BEB" w:rsidRPr="004B3BC8" w:rsidRDefault="00E90BEB" w:rsidP="00E90BEB">
      <w:pPr>
        <w:spacing w:line="276" w:lineRule="auto"/>
        <w:ind w:left="0"/>
        <w:rPr>
          <w:rFonts w:eastAsia="Cambria" w:cs="Verdana"/>
          <w:color w:val="000000"/>
          <w:szCs w:val="18"/>
        </w:rPr>
      </w:pPr>
      <w:r>
        <w:rPr>
          <w:rFonts w:cs="Arial"/>
          <w:color w:val="000000" w:themeColor="text1"/>
          <w:szCs w:val="18"/>
        </w:rPr>
        <w:t xml:space="preserve">The fact-finding mission (FFM) aims to clarify the scope of the Request and to outline a strategic and operational framework to address the Partner’s needs by means of short-terms, peer-to-peer technical assistance. </w:t>
      </w:r>
    </w:p>
    <w:p w14:paraId="06F8E6DE" w14:textId="77777777" w:rsidR="00E90BEB" w:rsidRPr="00011EA2" w:rsidRDefault="00E90BEB" w:rsidP="00E90BEB">
      <w:pPr>
        <w:spacing w:line="276" w:lineRule="auto"/>
        <w:ind w:left="0"/>
      </w:pPr>
      <w:r>
        <w:t>Upon completion of the fact-finding mission, a Fact-finding Mission Report (</w:t>
      </w:r>
      <w:proofErr w:type="spellStart"/>
      <w:r>
        <w:t>FcMR</w:t>
      </w:r>
      <w:proofErr w:type="spellEnd"/>
      <w:r>
        <w:t xml:space="preserve">) is submitted by experts. The </w:t>
      </w:r>
      <w:proofErr w:type="spellStart"/>
      <w:r>
        <w:t>FcMR</w:t>
      </w:r>
      <w:proofErr w:type="spellEnd"/>
      <w:r>
        <w:t xml:space="preserve"> includes a summary of the findings and their recommendations for the continuation of the actions’ preparation. The </w:t>
      </w:r>
      <w:proofErr w:type="spellStart"/>
      <w:r>
        <w:t>FcMR</w:t>
      </w:r>
      <w:proofErr w:type="spellEnd"/>
      <w:r>
        <w:t xml:space="preserve"> thus specifies if the expected results were clarified and an assessment of the context of the Request.</w:t>
      </w:r>
      <w:r w:rsidRPr="00095EDF">
        <w:t xml:space="preserve"> </w:t>
      </w:r>
      <w:r>
        <w:t>If the results are sufficiently clear to initiate an action approval process, Experts prepare a Formulation Work-plan (</w:t>
      </w:r>
      <w:proofErr w:type="spellStart"/>
      <w:r>
        <w:t>WPFc</w:t>
      </w:r>
      <w:proofErr w:type="spellEnd"/>
      <w:r>
        <w:t xml:space="preserve">) in consultation with the Partner. The </w:t>
      </w:r>
      <w:proofErr w:type="spellStart"/>
      <w:r>
        <w:t>WPFc</w:t>
      </w:r>
      <w:proofErr w:type="spellEnd"/>
      <w:r>
        <w:t xml:space="preserve"> is a form based on the </w:t>
      </w:r>
      <w:proofErr w:type="spellStart"/>
      <w:r>
        <w:t>logframe</w:t>
      </w:r>
      <w:proofErr w:type="spellEnd"/>
      <w:r>
        <w:t xml:space="preserve"> model of the EC for external cooperation actions. It includes the proposed objectives, results and deliverables of the proposed Actions. </w:t>
      </w:r>
    </w:p>
    <w:p w14:paraId="15BD9244" w14:textId="77777777" w:rsidR="00E90BEB" w:rsidRDefault="00E90BEB" w:rsidP="00E90BEB">
      <w:pPr>
        <w:spacing w:line="276" w:lineRule="auto"/>
        <w:ind w:left="0"/>
      </w:pPr>
      <w:r>
        <w:t>The team of experts is complemented the Coordinator of Social Protection at SOCIEUX+ (CO), who will join the team during the first week of mission. The CO brings in the necessary knowledge of project-cycle management and procedures of SOCIEUX+ to ensure the feasibility of the proposed expected results and activities.</w:t>
      </w:r>
    </w:p>
    <w:p w14:paraId="24A0F659" w14:textId="77777777" w:rsidR="00E90BEB" w:rsidRDefault="00E90BEB" w:rsidP="00E90BEB">
      <w:pPr>
        <w:spacing w:line="276" w:lineRule="auto"/>
        <w:ind w:left="0"/>
      </w:pPr>
    </w:p>
    <w:p w14:paraId="4E177E49" w14:textId="77777777" w:rsidR="00E90BEB" w:rsidRPr="00011EA2" w:rsidRDefault="00E90BEB" w:rsidP="00E90BEB">
      <w:pPr>
        <w:pStyle w:val="Heading2"/>
        <w:numPr>
          <w:ilvl w:val="1"/>
          <w:numId w:val="1"/>
        </w:numPr>
        <w:rPr>
          <w:color w:val="000000" w:themeColor="text1"/>
        </w:rPr>
      </w:pPr>
      <w:bookmarkStart w:id="14" w:name="_Toc9609355"/>
      <w:r w:rsidRPr="00011EA2">
        <w:t>Tasks</w:t>
      </w:r>
      <w:bookmarkEnd w:id="14"/>
    </w:p>
    <w:p w14:paraId="76549B12" w14:textId="77777777" w:rsidR="00E90BEB" w:rsidRPr="00095EDF" w:rsidRDefault="00E90BEB" w:rsidP="00E90BEB">
      <w:pPr>
        <w:pStyle w:val="ListParagraph"/>
        <w:tabs>
          <w:tab w:val="left" w:pos="1310"/>
        </w:tabs>
        <w:spacing w:after="100" w:afterAutospacing="1" w:line="276" w:lineRule="auto"/>
        <w:ind w:left="0"/>
        <w:rPr>
          <w:rFonts w:cs="Arial"/>
          <w:color w:val="000000" w:themeColor="text1"/>
          <w:szCs w:val="18"/>
        </w:rPr>
      </w:pPr>
      <w:r w:rsidRPr="00095EDF">
        <w:rPr>
          <w:rFonts w:cs="Arial"/>
          <w:color w:val="000000" w:themeColor="text1"/>
          <w:szCs w:val="18"/>
        </w:rPr>
        <w:t>Minimum tasks expected from the experts shall include:</w:t>
      </w:r>
    </w:p>
    <w:p w14:paraId="26CDF89A"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 xml:space="preserve">Preliminary contacts with the Partner in view of the preparation of the </w:t>
      </w:r>
      <w:r>
        <w:rPr>
          <w:rFonts w:cs="Arial"/>
          <w:color w:val="000000" w:themeColor="text1"/>
          <w:szCs w:val="18"/>
        </w:rPr>
        <w:t>mission</w:t>
      </w:r>
      <w:r w:rsidRPr="00095EDF">
        <w:rPr>
          <w:rFonts w:cs="Arial"/>
          <w:color w:val="000000" w:themeColor="text1"/>
          <w:szCs w:val="18"/>
        </w:rPr>
        <w:t>’s methodology and agenda, to be transmitted ahead of mission to the SOCIEUX+ team for approval;</w:t>
      </w:r>
    </w:p>
    <w:p w14:paraId="46C6F78C"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Taking part to the pre-departure briefing with SOCIEUX+ team (around 1 week before the mission);</w:t>
      </w:r>
    </w:p>
    <w:p w14:paraId="5A139A43"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Ahead of the mission, to get substantial knowledge of the local context; review any relevant background documents provided by the SOCIEUX+ Team and/or the Partner.</w:t>
      </w:r>
    </w:p>
    <w:p w14:paraId="3D11E577"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During the mission, to conduct consultations with the Partner’s executives and staffs, as well as any other external actor that can support the positive deployment of the mission</w:t>
      </w:r>
      <w:r>
        <w:rPr>
          <w:rFonts w:cs="Arial"/>
          <w:color w:val="000000" w:themeColor="text1"/>
          <w:szCs w:val="18"/>
        </w:rPr>
        <w:t xml:space="preserve">. In particular, experts shall engage in consultations both with the EU Delegation and the World Bank, which are stakeholders in both policy areas of M&amp;E and CTP (beyond being formal “supporting entities” in the framework of the present Actions). </w:t>
      </w:r>
    </w:p>
    <w:p w14:paraId="729CD9FF"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To present the outcomes of the mission to the partner in order to discuss and take into account comments on the contents of the deliverables before their finalization;</w:t>
      </w:r>
    </w:p>
    <w:p w14:paraId="06640EB1"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At the end of the mission, timely submission to SOCIEUX+ of the final deliverables (10 working days after the mission), and availability to go through an eventual round of comments and adjustments in interaction with SOCIEUX+ and the Partner;</w:t>
      </w:r>
    </w:p>
    <w:p w14:paraId="479443F0"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cs="Arial"/>
          <w:color w:val="000000" w:themeColor="text1"/>
          <w:szCs w:val="18"/>
        </w:rPr>
      </w:pPr>
      <w:r w:rsidRPr="00095EDF">
        <w:rPr>
          <w:rFonts w:cs="Arial"/>
          <w:color w:val="000000" w:themeColor="text1"/>
          <w:szCs w:val="18"/>
        </w:rPr>
        <w:t>To contact the EU Delegation in the country and envisage a meeting for the presentation of the mission and/or its outcomes;</w:t>
      </w:r>
    </w:p>
    <w:p w14:paraId="1DFF2B67"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eastAsia="Calibri" w:cs="Arial"/>
          <w:color w:val="000000"/>
          <w:szCs w:val="18"/>
        </w:rPr>
      </w:pPr>
      <w:r w:rsidRPr="00095EDF">
        <w:rPr>
          <w:rFonts w:cs="Arial"/>
          <w:color w:val="000000" w:themeColor="text1"/>
          <w:szCs w:val="18"/>
        </w:rPr>
        <w:t>To channel to SOCIEUX+ Communication officer any material that can be useful to inform the public about the activity (pictures, interviews, brief notes or articles).</w:t>
      </w:r>
    </w:p>
    <w:p w14:paraId="6130C065" w14:textId="77777777" w:rsidR="00E90BEB" w:rsidRPr="00095EDF" w:rsidRDefault="00E90BEB" w:rsidP="00E90BEB">
      <w:pPr>
        <w:numPr>
          <w:ilvl w:val="0"/>
          <w:numId w:val="21"/>
        </w:numPr>
        <w:tabs>
          <w:tab w:val="left" w:pos="1310"/>
        </w:tabs>
        <w:suppressAutoHyphens w:val="0"/>
        <w:autoSpaceDN/>
        <w:spacing w:line="276" w:lineRule="auto"/>
        <w:contextualSpacing/>
        <w:textAlignment w:val="auto"/>
        <w:rPr>
          <w:rFonts w:eastAsia="Calibri" w:cs="Arial"/>
          <w:color w:val="000000"/>
          <w:szCs w:val="18"/>
        </w:rPr>
      </w:pPr>
      <w:r>
        <w:rPr>
          <w:rFonts w:eastAsia="Calibri" w:cs="Arial"/>
          <w:color w:val="000000"/>
          <w:szCs w:val="18"/>
        </w:rPr>
        <w:t>To employ the different templates and evaluation forms provided by the SOCIEUX+ Team.</w:t>
      </w:r>
    </w:p>
    <w:bookmarkEnd w:id="13"/>
    <w:p w14:paraId="34C4F1FB" w14:textId="77777777" w:rsidR="006C11D6" w:rsidRPr="00FC3235" w:rsidRDefault="006C11D6" w:rsidP="001727EC"/>
    <w:p w14:paraId="380EE733" w14:textId="339422BA" w:rsidR="00037585" w:rsidRPr="00EC3244" w:rsidRDefault="008A242A" w:rsidP="00EC3244">
      <w:pPr>
        <w:pStyle w:val="Heading2"/>
        <w:ind w:left="576" w:hanging="576"/>
        <w:rPr>
          <w:b w:val="0"/>
        </w:rPr>
      </w:pPr>
      <w:bookmarkStart w:id="15" w:name="_Toc14254896"/>
      <w:r>
        <w:t xml:space="preserve">2.2 </w:t>
      </w:r>
      <w:bookmarkStart w:id="16" w:name="_Hlk15572688"/>
      <w:r w:rsidR="00E90BEB">
        <w:t xml:space="preserve">Deliverables </w:t>
      </w:r>
      <w:bookmarkEnd w:id="15"/>
      <w:r w:rsidR="00037585" w:rsidRPr="00EC3244">
        <w:t xml:space="preserve"> </w:t>
      </w:r>
    </w:p>
    <w:p w14:paraId="55050EEA" w14:textId="77777777" w:rsidR="00E90BEB" w:rsidRPr="00095EDF" w:rsidRDefault="00E90BEB" w:rsidP="00E90BEB">
      <w:pPr>
        <w:tabs>
          <w:tab w:val="left" w:pos="885"/>
        </w:tabs>
        <w:spacing w:line="276" w:lineRule="auto"/>
        <w:ind w:left="0"/>
        <w:rPr>
          <w:rFonts w:eastAsia="Calibri" w:cs="Arial"/>
          <w:color w:val="000000"/>
          <w:szCs w:val="18"/>
        </w:rPr>
      </w:pPr>
      <w:r w:rsidRPr="00095EDF">
        <w:rPr>
          <w:rFonts w:eastAsia="Calibri" w:cs="Arial"/>
          <w:color w:val="000000"/>
          <w:szCs w:val="18"/>
          <w:u w:val="single"/>
        </w:rPr>
        <w:t>Intermediary deliverables</w:t>
      </w:r>
      <w:r w:rsidRPr="00095EDF">
        <w:rPr>
          <w:rFonts w:eastAsia="Calibri" w:cs="Arial"/>
          <w:color w:val="000000"/>
          <w:szCs w:val="18"/>
        </w:rPr>
        <w:t xml:space="preserve"> (to be presented in the pre-departure briefing)</w:t>
      </w:r>
    </w:p>
    <w:p w14:paraId="3E19FC94" w14:textId="77777777" w:rsidR="00E90BEB" w:rsidRPr="00095EDF" w:rsidRDefault="00E90BEB" w:rsidP="00E90BEB">
      <w:pPr>
        <w:numPr>
          <w:ilvl w:val="0"/>
          <w:numId w:val="20"/>
        </w:numPr>
        <w:tabs>
          <w:tab w:val="left" w:pos="885"/>
        </w:tabs>
        <w:suppressAutoHyphens w:val="0"/>
        <w:autoSpaceDN/>
        <w:spacing w:line="276" w:lineRule="auto"/>
        <w:contextualSpacing/>
        <w:textAlignment w:val="auto"/>
        <w:rPr>
          <w:rFonts w:eastAsia="Calibri" w:cs="Arial"/>
          <w:color w:val="000000"/>
          <w:szCs w:val="18"/>
        </w:rPr>
      </w:pPr>
      <w:r w:rsidRPr="00095EDF">
        <w:rPr>
          <w:rFonts w:eastAsia="Calibri" w:cs="Arial"/>
          <w:color w:val="000000"/>
          <w:szCs w:val="18"/>
        </w:rPr>
        <w:t>A methodological note, including a risks analysis (max. 3 pages);</w:t>
      </w:r>
    </w:p>
    <w:p w14:paraId="05FB7DE1" w14:textId="77777777" w:rsidR="00E90BEB" w:rsidRPr="00095EDF" w:rsidRDefault="00E90BEB" w:rsidP="00E90BEB">
      <w:pPr>
        <w:numPr>
          <w:ilvl w:val="0"/>
          <w:numId w:val="20"/>
        </w:numPr>
        <w:tabs>
          <w:tab w:val="left" w:pos="885"/>
        </w:tabs>
        <w:suppressAutoHyphens w:val="0"/>
        <w:autoSpaceDN/>
        <w:spacing w:line="276" w:lineRule="auto"/>
        <w:contextualSpacing/>
        <w:textAlignment w:val="auto"/>
        <w:rPr>
          <w:rFonts w:eastAsia="Calibri" w:cs="Arial"/>
          <w:color w:val="000000"/>
          <w:szCs w:val="18"/>
        </w:rPr>
      </w:pPr>
      <w:r w:rsidRPr="00095EDF">
        <w:rPr>
          <w:rFonts w:eastAsia="Calibri" w:cs="Arial"/>
          <w:color w:val="000000"/>
          <w:szCs w:val="18"/>
        </w:rPr>
        <w:t>An agenda of the mission agreed with the Partner (meetings, persons involved).</w:t>
      </w:r>
    </w:p>
    <w:p w14:paraId="1C18D87D" w14:textId="77777777" w:rsidR="00E90BEB" w:rsidRPr="00095EDF" w:rsidRDefault="00E90BEB" w:rsidP="00E90BEB">
      <w:pPr>
        <w:tabs>
          <w:tab w:val="left" w:pos="885"/>
        </w:tabs>
        <w:suppressAutoHyphens w:val="0"/>
        <w:autoSpaceDN/>
        <w:spacing w:line="276" w:lineRule="auto"/>
        <w:ind w:left="0"/>
        <w:textAlignment w:val="auto"/>
        <w:rPr>
          <w:rFonts w:eastAsia="Calibri" w:cs="Arial"/>
          <w:color w:val="000000"/>
          <w:szCs w:val="18"/>
          <w:u w:val="single"/>
        </w:rPr>
      </w:pPr>
    </w:p>
    <w:p w14:paraId="0035EC49" w14:textId="77777777" w:rsidR="00E90BEB" w:rsidRPr="00095EDF" w:rsidRDefault="00E90BEB" w:rsidP="00E90BEB">
      <w:pPr>
        <w:tabs>
          <w:tab w:val="left" w:pos="885"/>
        </w:tabs>
        <w:suppressAutoHyphens w:val="0"/>
        <w:autoSpaceDN/>
        <w:spacing w:line="276" w:lineRule="auto"/>
        <w:ind w:left="0"/>
        <w:textAlignment w:val="auto"/>
        <w:rPr>
          <w:rFonts w:eastAsia="Calibri" w:cs="Arial"/>
          <w:color w:val="000000"/>
          <w:szCs w:val="18"/>
        </w:rPr>
      </w:pPr>
      <w:r w:rsidRPr="00095EDF">
        <w:rPr>
          <w:rFonts w:eastAsia="Calibri" w:cs="Arial"/>
          <w:color w:val="000000"/>
          <w:szCs w:val="18"/>
          <w:u w:val="single"/>
        </w:rPr>
        <w:t>Final deliverables</w:t>
      </w:r>
      <w:r w:rsidRPr="00095EDF">
        <w:rPr>
          <w:rFonts w:eastAsia="Calibri" w:cs="Arial"/>
          <w:color w:val="000000"/>
          <w:szCs w:val="18"/>
        </w:rPr>
        <w:t>:</w:t>
      </w:r>
    </w:p>
    <w:p w14:paraId="2FB65AD4" w14:textId="77777777" w:rsidR="00E90BEB" w:rsidRDefault="00E90BEB" w:rsidP="00E90BEB">
      <w:pPr>
        <w:pStyle w:val="ListParagraph"/>
        <w:numPr>
          <w:ilvl w:val="0"/>
          <w:numId w:val="20"/>
        </w:numPr>
        <w:spacing w:line="276" w:lineRule="auto"/>
        <w:rPr>
          <w:rFonts w:eastAsia="Calibri"/>
          <w:iCs/>
          <w:color w:val="000000"/>
          <w:szCs w:val="18"/>
        </w:rPr>
      </w:pPr>
      <w:r w:rsidRPr="00095EDF">
        <w:rPr>
          <w:rFonts w:eastAsia="Calibri"/>
          <w:iCs/>
          <w:color w:val="000000"/>
          <w:szCs w:val="18"/>
        </w:rPr>
        <w:t>D1: a Fact-finding Mission Report</w:t>
      </w:r>
      <w:r>
        <w:rPr>
          <w:rFonts w:eastAsia="Calibri"/>
          <w:iCs/>
          <w:color w:val="000000"/>
          <w:szCs w:val="18"/>
        </w:rPr>
        <w:t xml:space="preserve"> (</w:t>
      </w:r>
      <w:proofErr w:type="spellStart"/>
      <w:r>
        <w:rPr>
          <w:rFonts w:eastAsia="Calibri"/>
          <w:iCs/>
          <w:color w:val="000000"/>
          <w:szCs w:val="18"/>
        </w:rPr>
        <w:t>FcMR</w:t>
      </w:r>
      <w:proofErr w:type="spellEnd"/>
      <w:r>
        <w:rPr>
          <w:rFonts w:eastAsia="Calibri"/>
          <w:iCs/>
          <w:color w:val="000000"/>
          <w:szCs w:val="18"/>
        </w:rPr>
        <w:t>)</w:t>
      </w:r>
    </w:p>
    <w:p w14:paraId="01C7343D" w14:textId="77777777" w:rsidR="00E90BEB" w:rsidRPr="00095EDF" w:rsidRDefault="00E90BEB" w:rsidP="00E90BEB">
      <w:pPr>
        <w:pStyle w:val="ListParagraph"/>
        <w:numPr>
          <w:ilvl w:val="0"/>
          <w:numId w:val="20"/>
        </w:numPr>
        <w:spacing w:line="276" w:lineRule="auto"/>
        <w:rPr>
          <w:rFonts w:eastAsia="Calibri"/>
          <w:iCs/>
          <w:color w:val="000000"/>
          <w:szCs w:val="18"/>
        </w:rPr>
      </w:pPr>
      <w:r>
        <w:rPr>
          <w:rFonts w:eastAsia="Calibri"/>
          <w:iCs/>
          <w:color w:val="000000"/>
          <w:szCs w:val="18"/>
        </w:rPr>
        <w:t xml:space="preserve">D2: the </w:t>
      </w:r>
      <w:r>
        <w:t>Formulation Work-plans (</w:t>
      </w:r>
      <w:proofErr w:type="spellStart"/>
      <w:r>
        <w:t>WPFc</w:t>
      </w:r>
      <w:proofErr w:type="spellEnd"/>
      <w:r>
        <w:t>) of Actions 2019-24 &amp; 2019-25.</w:t>
      </w:r>
    </w:p>
    <w:p w14:paraId="522BB305" w14:textId="67DD3EEA" w:rsidR="00E90BEB" w:rsidRPr="00095EDF" w:rsidRDefault="00E90BEB" w:rsidP="00E90BEB">
      <w:pPr>
        <w:numPr>
          <w:ilvl w:val="0"/>
          <w:numId w:val="20"/>
        </w:numPr>
        <w:tabs>
          <w:tab w:val="left" w:pos="885"/>
        </w:tabs>
        <w:suppressAutoHyphens w:val="0"/>
        <w:autoSpaceDN/>
        <w:spacing w:line="276" w:lineRule="auto"/>
        <w:contextualSpacing/>
        <w:textAlignment w:val="auto"/>
        <w:rPr>
          <w:rFonts w:eastAsia="Calibri" w:cs="Arial"/>
          <w:color w:val="000000"/>
          <w:szCs w:val="18"/>
        </w:rPr>
      </w:pPr>
      <w:r w:rsidRPr="00095EDF">
        <w:rPr>
          <w:rFonts w:eastAsia="Calibri" w:cs="Arial"/>
          <w:color w:val="000000"/>
          <w:szCs w:val="18"/>
        </w:rPr>
        <w:t>A</w:t>
      </w:r>
      <w:r>
        <w:rPr>
          <w:rFonts w:eastAsia="Calibri" w:cs="Arial"/>
          <w:color w:val="000000"/>
          <w:szCs w:val="18"/>
        </w:rPr>
        <w:t xml:space="preserve"> joint </w:t>
      </w:r>
      <w:r w:rsidRPr="00095EDF">
        <w:rPr>
          <w:rFonts w:eastAsia="Calibri" w:cs="Arial"/>
          <w:color w:val="000000"/>
          <w:szCs w:val="18"/>
        </w:rPr>
        <w:t>Expert mission report (</w:t>
      </w:r>
      <w:proofErr w:type="spellStart"/>
      <w:r w:rsidRPr="00095EDF">
        <w:rPr>
          <w:rFonts w:eastAsia="Calibri" w:cs="Arial"/>
          <w:color w:val="000000"/>
          <w:szCs w:val="18"/>
        </w:rPr>
        <w:t>ExMR</w:t>
      </w:r>
      <w:proofErr w:type="spellEnd"/>
      <w:r w:rsidRPr="00095EDF">
        <w:rPr>
          <w:rFonts w:eastAsia="Calibri" w:cs="Arial"/>
          <w:color w:val="000000"/>
          <w:szCs w:val="18"/>
        </w:rPr>
        <w:t>), based on a SOCIEUX+ template</w:t>
      </w:r>
      <w:r>
        <w:rPr>
          <w:rFonts w:eastAsia="Calibri" w:cs="Arial"/>
          <w:color w:val="000000"/>
          <w:szCs w:val="18"/>
        </w:rPr>
        <w:t>, and the on-line survey (</w:t>
      </w:r>
      <w:proofErr w:type="spellStart"/>
      <w:r>
        <w:rPr>
          <w:rFonts w:eastAsia="Calibri" w:cs="Arial"/>
          <w:color w:val="000000"/>
          <w:szCs w:val="18"/>
        </w:rPr>
        <w:t>ExF</w:t>
      </w:r>
      <w:proofErr w:type="spellEnd"/>
      <w:r>
        <w:rPr>
          <w:rFonts w:eastAsia="Calibri" w:cs="Arial"/>
          <w:color w:val="000000"/>
          <w:szCs w:val="18"/>
        </w:rPr>
        <w:t>)</w:t>
      </w:r>
      <w:r w:rsidRPr="00095EDF">
        <w:rPr>
          <w:rFonts w:eastAsia="Calibri" w:cs="Arial"/>
          <w:color w:val="000000"/>
          <w:szCs w:val="18"/>
        </w:rPr>
        <w:t>.</w:t>
      </w:r>
    </w:p>
    <w:bookmarkEnd w:id="16"/>
    <w:p w14:paraId="717F9CC2" w14:textId="77777777" w:rsidR="00E90BEB" w:rsidRDefault="00E90BEB" w:rsidP="00E90BEB">
      <w:pPr>
        <w:tabs>
          <w:tab w:val="left" w:pos="885"/>
        </w:tabs>
        <w:suppressAutoHyphens w:val="0"/>
        <w:autoSpaceDN/>
        <w:spacing w:line="276" w:lineRule="auto"/>
        <w:contextualSpacing/>
        <w:textAlignment w:val="auto"/>
        <w:rPr>
          <w:u w:val="single"/>
        </w:rPr>
      </w:pPr>
    </w:p>
    <w:p w14:paraId="7BE13960" w14:textId="77777777" w:rsidR="0057661D" w:rsidRDefault="0057661D" w:rsidP="00BA4B0D">
      <w:pPr>
        <w:tabs>
          <w:tab w:val="left" w:pos="1416"/>
          <w:tab w:val="left" w:pos="7797"/>
        </w:tabs>
        <w:rPr>
          <w:color w:val="FF0000"/>
        </w:rPr>
      </w:pPr>
    </w:p>
    <w:p w14:paraId="389B9416" w14:textId="53FEBD86" w:rsidR="006C11D6" w:rsidRPr="00FC3235" w:rsidRDefault="008A242A" w:rsidP="006C11D6">
      <w:pPr>
        <w:pStyle w:val="Heading2"/>
      </w:pPr>
      <w:bookmarkStart w:id="17" w:name="_Toc14254897"/>
      <w:r>
        <w:t xml:space="preserve">2.3 </w:t>
      </w:r>
      <w:r w:rsidR="00D016BF">
        <w:t>Additional details:</w:t>
      </w:r>
      <w:bookmarkEnd w:id="17"/>
    </w:p>
    <w:p w14:paraId="739E4DE2" w14:textId="1E753802" w:rsidR="00122996" w:rsidRPr="000E2524" w:rsidRDefault="000E2524" w:rsidP="00122996">
      <w:pPr>
        <w:autoSpaceDE w:val="0"/>
        <w:spacing w:after="0"/>
        <w:rPr>
          <w:rFonts w:ascii="Calibri" w:hAnsi="Calibri"/>
          <w:sz w:val="24"/>
        </w:rPr>
      </w:pPr>
      <w:bookmarkStart w:id="18" w:name="_Hlk15572723"/>
      <w:r w:rsidRPr="000E2524">
        <w:rPr>
          <w:b/>
          <w:sz w:val="20"/>
        </w:rPr>
        <w:t>Place</w:t>
      </w:r>
      <w:r w:rsidR="00CC0E2F" w:rsidRPr="000E2524">
        <w:rPr>
          <w:b/>
          <w:sz w:val="20"/>
        </w:rPr>
        <w:t xml:space="preserve">: </w:t>
      </w:r>
      <w:r w:rsidR="00122996" w:rsidRPr="000E2524">
        <w:rPr>
          <w:rFonts w:ascii="Segoe UI" w:hAnsi="Segoe UI" w:cs="Segoe UI"/>
          <w:color w:val="000000"/>
          <w:sz w:val="22"/>
        </w:rPr>
        <w:t>Ramallah</w:t>
      </w:r>
    </w:p>
    <w:p w14:paraId="52A0BC7D" w14:textId="68FD0A8B" w:rsidR="00141D49" w:rsidRPr="000E2524" w:rsidRDefault="00141D49" w:rsidP="006C11D6">
      <w:pPr>
        <w:rPr>
          <w:rStyle w:val="Emphasis"/>
          <w:sz w:val="20"/>
        </w:rPr>
      </w:pPr>
    </w:p>
    <w:p w14:paraId="149C86DF" w14:textId="11F25DFA" w:rsidR="004E36C9" w:rsidRPr="000E2524" w:rsidRDefault="00275069" w:rsidP="004E36C9">
      <w:pPr>
        <w:rPr>
          <w:sz w:val="20"/>
        </w:rPr>
      </w:pPr>
      <w:r w:rsidRPr="000E2524">
        <w:rPr>
          <w:b/>
          <w:sz w:val="20"/>
        </w:rPr>
        <w:t xml:space="preserve">Total </w:t>
      </w:r>
      <w:r w:rsidR="004E36C9" w:rsidRPr="000E2524">
        <w:rPr>
          <w:b/>
          <w:sz w:val="20"/>
        </w:rPr>
        <w:t>Estimated workload</w:t>
      </w:r>
      <w:r w:rsidR="004E36C9" w:rsidRPr="000E2524">
        <w:rPr>
          <w:sz w:val="20"/>
        </w:rPr>
        <w:t>:</w:t>
      </w:r>
      <w:r w:rsidRPr="000E2524">
        <w:rPr>
          <w:sz w:val="20"/>
        </w:rPr>
        <w:t xml:space="preserve"> 18 days</w:t>
      </w:r>
    </w:p>
    <w:p w14:paraId="34AD627A" w14:textId="77777777" w:rsidR="00275069" w:rsidRPr="008874B3" w:rsidRDefault="00275069" w:rsidP="00275069">
      <w:pPr>
        <w:pStyle w:val="ListParagraph"/>
        <w:numPr>
          <w:ilvl w:val="0"/>
          <w:numId w:val="22"/>
        </w:numPr>
        <w:spacing w:line="276" w:lineRule="auto"/>
        <w:rPr>
          <w:rFonts w:cs="Arial"/>
          <w:color w:val="000000" w:themeColor="text1"/>
          <w:sz w:val="20"/>
        </w:rPr>
      </w:pPr>
      <w:r w:rsidRPr="008874B3">
        <w:rPr>
          <w:rFonts w:cs="Arial"/>
          <w:color w:val="000000" w:themeColor="text1"/>
          <w:sz w:val="20"/>
        </w:rPr>
        <w:t xml:space="preserve">3 days for the preparation (remote work); </w:t>
      </w:r>
    </w:p>
    <w:p w14:paraId="7AA7B21E" w14:textId="77777777" w:rsidR="00275069" w:rsidRPr="008874B3" w:rsidRDefault="00275069" w:rsidP="00275069">
      <w:pPr>
        <w:pStyle w:val="ListParagraph"/>
        <w:numPr>
          <w:ilvl w:val="0"/>
          <w:numId w:val="22"/>
        </w:numPr>
        <w:spacing w:line="276" w:lineRule="auto"/>
        <w:rPr>
          <w:rFonts w:cs="Arial"/>
          <w:color w:val="000000" w:themeColor="text1"/>
          <w:sz w:val="20"/>
        </w:rPr>
      </w:pPr>
      <w:r w:rsidRPr="008874B3">
        <w:rPr>
          <w:rFonts w:cs="Arial"/>
          <w:color w:val="000000" w:themeColor="text1"/>
          <w:sz w:val="20"/>
        </w:rPr>
        <w:t xml:space="preserve">10 days on-site; </w:t>
      </w:r>
    </w:p>
    <w:p w14:paraId="0E6913E6" w14:textId="77777777" w:rsidR="00275069" w:rsidRPr="008874B3" w:rsidRDefault="00275069" w:rsidP="00275069">
      <w:pPr>
        <w:pStyle w:val="ListParagraph"/>
        <w:numPr>
          <w:ilvl w:val="0"/>
          <w:numId w:val="22"/>
        </w:numPr>
        <w:spacing w:line="276" w:lineRule="auto"/>
        <w:rPr>
          <w:rFonts w:cs="Arial"/>
          <w:color w:val="000000" w:themeColor="text1"/>
          <w:sz w:val="20"/>
        </w:rPr>
      </w:pPr>
      <w:r w:rsidRPr="008874B3">
        <w:rPr>
          <w:rFonts w:cs="Arial"/>
          <w:color w:val="000000" w:themeColor="text1"/>
          <w:sz w:val="20"/>
        </w:rPr>
        <w:t xml:space="preserve">2 days for travelling; </w:t>
      </w:r>
    </w:p>
    <w:p w14:paraId="4F4899AC" w14:textId="1C69B138" w:rsidR="00D806FF" w:rsidRPr="000E2524" w:rsidRDefault="00275069" w:rsidP="000E2524">
      <w:pPr>
        <w:pStyle w:val="ListParagraph"/>
        <w:numPr>
          <w:ilvl w:val="0"/>
          <w:numId w:val="22"/>
        </w:numPr>
        <w:spacing w:line="276" w:lineRule="auto"/>
        <w:rPr>
          <w:rFonts w:cs="Arial"/>
          <w:color w:val="000000" w:themeColor="text1"/>
          <w:sz w:val="20"/>
        </w:rPr>
      </w:pPr>
      <w:r w:rsidRPr="008874B3">
        <w:rPr>
          <w:rFonts w:cs="Arial"/>
          <w:color w:val="000000" w:themeColor="text1"/>
          <w:sz w:val="20"/>
        </w:rPr>
        <w:t>3 days for reporting and finalisation of deliverables (remote work).</w:t>
      </w:r>
    </w:p>
    <w:bookmarkEnd w:id="18"/>
    <w:p w14:paraId="7718F5FB" w14:textId="77777777" w:rsidR="00037585" w:rsidRPr="00FC3235" w:rsidRDefault="00037585" w:rsidP="00275069">
      <w:pPr>
        <w:ind w:left="0"/>
      </w:pPr>
    </w:p>
    <w:p w14:paraId="18E42798" w14:textId="5A007B0D" w:rsidR="00E1417D" w:rsidRPr="00FC3235" w:rsidRDefault="00E0089E" w:rsidP="00E0089E">
      <w:pPr>
        <w:pStyle w:val="Heading1"/>
      </w:pPr>
      <w:bookmarkStart w:id="19" w:name="_Toc14254898"/>
      <w:r w:rsidRPr="00FC3235">
        <w:t>Expertise profile</w:t>
      </w:r>
      <w:bookmarkEnd w:id="19"/>
      <w:r w:rsidRPr="00FC3235">
        <w:t xml:space="preserve"> </w:t>
      </w:r>
    </w:p>
    <w:p w14:paraId="43C3B7B9" w14:textId="1DFD47BD" w:rsidR="0057547A" w:rsidRPr="00D15FA1" w:rsidRDefault="00D15FA1" w:rsidP="00D15FA1">
      <w:pPr>
        <w:pStyle w:val="Heading2"/>
        <w:ind w:left="576" w:hanging="576"/>
        <w:rPr>
          <w:lang w:val="fr-FR"/>
        </w:rPr>
      </w:pPr>
      <w:bookmarkStart w:id="20" w:name="_Toc14254899"/>
      <w:r w:rsidRPr="00D15FA1">
        <w:rPr>
          <w:lang w:val="fr-FR"/>
        </w:rPr>
        <w:t xml:space="preserve">3.1 </w:t>
      </w:r>
      <w:proofErr w:type="spellStart"/>
      <w:r w:rsidR="0057547A" w:rsidRPr="00D15FA1">
        <w:rPr>
          <w:lang w:val="fr-FR"/>
        </w:rPr>
        <w:t>Requirements</w:t>
      </w:r>
      <w:proofErr w:type="spellEnd"/>
      <w:r w:rsidR="0057547A" w:rsidRPr="00D15FA1">
        <w:rPr>
          <w:lang w:val="fr-FR"/>
        </w:rPr>
        <w:t xml:space="preserve"> (essential/</w:t>
      </w:r>
      <w:proofErr w:type="spellStart"/>
      <w:r w:rsidR="0057547A" w:rsidRPr="00D15FA1">
        <w:rPr>
          <w:lang w:val="fr-FR"/>
        </w:rPr>
        <w:t>required</w:t>
      </w:r>
      <w:proofErr w:type="spellEnd"/>
      <w:r w:rsidR="0057547A" w:rsidRPr="00D15FA1">
        <w:rPr>
          <w:lang w:val="fr-FR"/>
        </w:rPr>
        <w:t>)</w:t>
      </w:r>
      <w:r w:rsidR="00FC3235" w:rsidRPr="00D15FA1">
        <w:rPr>
          <w:lang w:val="fr-FR"/>
        </w:rPr>
        <w:t xml:space="preserve"> </w:t>
      </w:r>
      <w:r w:rsidR="0057547A" w:rsidRPr="00D15FA1">
        <w:rPr>
          <w:lang w:val="fr-FR"/>
        </w:rPr>
        <w:t>:</w:t>
      </w:r>
      <w:bookmarkEnd w:id="20"/>
      <w:r w:rsidR="0057547A" w:rsidRPr="00D15FA1">
        <w:rPr>
          <w:lang w:val="fr-FR"/>
        </w:rPr>
        <w:t xml:space="preserve"> </w:t>
      </w:r>
    </w:p>
    <w:p w14:paraId="44596BF1" w14:textId="77777777" w:rsidR="00C92F08" w:rsidRDefault="00C92F08" w:rsidP="00EC3244">
      <w:pPr>
        <w:ind w:left="0"/>
        <w:rPr>
          <w:b/>
          <w:i/>
        </w:rPr>
      </w:pPr>
    </w:p>
    <w:p w14:paraId="2269469A" w14:textId="77777777" w:rsidR="00D806FF" w:rsidRPr="00D806FF" w:rsidRDefault="00D806FF" w:rsidP="00D806FF">
      <w:pPr>
        <w:spacing w:line="276" w:lineRule="auto"/>
        <w:ind w:left="0"/>
        <w:jc w:val="both"/>
        <w:rPr>
          <w:b/>
          <w:i/>
          <w:color w:val="000000" w:themeColor="text1"/>
          <w:sz w:val="20"/>
          <w:szCs w:val="18"/>
          <w:u w:val="single"/>
        </w:rPr>
      </w:pPr>
      <w:r w:rsidRPr="00D806FF">
        <w:rPr>
          <w:b/>
          <w:i/>
          <w:color w:val="000000" w:themeColor="text1"/>
          <w:sz w:val="20"/>
          <w:szCs w:val="18"/>
          <w:u w:val="single"/>
        </w:rPr>
        <w:t>Principal expert (Expert 1):</w:t>
      </w:r>
    </w:p>
    <w:p w14:paraId="3BC643BC" w14:textId="08A43655" w:rsidR="00D806FF" w:rsidRPr="00D806FF" w:rsidRDefault="00D806FF" w:rsidP="00D806FF">
      <w:pPr>
        <w:spacing w:line="276" w:lineRule="auto"/>
        <w:ind w:left="0"/>
        <w:jc w:val="both"/>
        <w:rPr>
          <w:b/>
          <w:i/>
          <w:color w:val="C00000"/>
          <w:sz w:val="20"/>
          <w:szCs w:val="18"/>
          <w:u w:val="single"/>
        </w:rPr>
      </w:pPr>
      <w:bookmarkStart w:id="21" w:name="_Hlk15572805"/>
      <w:r w:rsidRPr="00D806FF">
        <w:rPr>
          <w:b/>
          <w:i/>
          <w:color w:val="000000" w:themeColor="text1"/>
          <w:sz w:val="20"/>
          <w:szCs w:val="18"/>
        </w:rPr>
        <w:t xml:space="preserve">Area of expertise: </w:t>
      </w:r>
      <w:r w:rsidRPr="00D806FF">
        <w:rPr>
          <w:b/>
          <w:color w:val="C00000"/>
          <w:sz w:val="20"/>
          <w:szCs w:val="18"/>
        </w:rPr>
        <w:t>Social protection policy</w:t>
      </w:r>
      <w:r w:rsidR="004219CF">
        <w:rPr>
          <w:b/>
          <w:color w:val="C00000"/>
          <w:sz w:val="20"/>
          <w:szCs w:val="18"/>
        </w:rPr>
        <w:t xml:space="preserve"> (19-25/WGB/FFM)</w:t>
      </w:r>
    </w:p>
    <w:p w14:paraId="40214935" w14:textId="77777777" w:rsidR="00D806FF" w:rsidRPr="00D806FF" w:rsidRDefault="00D806FF" w:rsidP="00D806FF">
      <w:pPr>
        <w:spacing w:line="276" w:lineRule="auto"/>
        <w:ind w:left="0"/>
        <w:jc w:val="both"/>
        <w:rPr>
          <w:b/>
          <w:color w:val="000000" w:themeColor="text1"/>
          <w:sz w:val="20"/>
          <w:szCs w:val="18"/>
        </w:rPr>
      </w:pPr>
      <w:r w:rsidRPr="00D806FF">
        <w:rPr>
          <w:b/>
          <w:color w:val="000000" w:themeColor="text1"/>
          <w:sz w:val="20"/>
          <w:szCs w:val="18"/>
        </w:rPr>
        <w:t xml:space="preserve">Requirements (essential/required): </w:t>
      </w:r>
    </w:p>
    <w:p w14:paraId="58023BC9"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Education: university level (Masters or PhD relating to the subject are considered a plus)</w:t>
      </w:r>
    </w:p>
    <w:p w14:paraId="68BC7D70"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At least 15 years of professional experience within a EU public administrations or, international organisations, academia, social partners, civil society;</w:t>
      </w:r>
    </w:p>
    <w:p w14:paraId="22250F5A"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Relevant experience in designing, managing and/or evaluating social protection policies, particularly those related with social vulnerabilities and poverty alleviation;</w:t>
      </w:r>
    </w:p>
    <w:p w14:paraId="02CAA520"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Significant experience and proved capacities in designing and managing monitoring and evaluation frameworks of social policies and programmes;</w:t>
      </w:r>
    </w:p>
    <w:p w14:paraId="332D5D4B"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Fluent in English, written and oral;</w:t>
      </w:r>
    </w:p>
    <w:p w14:paraId="6E60E794"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iCs/>
          <w:color w:val="000000" w:themeColor="text1"/>
          <w:sz w:val="20"/>
          <w:szCs w:val="18"/>
        </w:rPr>
      </w:pPr>
      <w:r w:rsidRPr="00D806FF">
        <w:rPr>
          <w:rStyle w:val="Emphasis"/>
          <w:i w:val="0"/>
          <w:color w:val="000000" w:themeColor="text1"/>
          <w:sz w:val="20"/>
          <w:szCs w:val="18"/>
        </w:rPr>
        <w:t>Acute sense of diplomacy and institutional relations.</w:t>
      </w:r>
    </w:p>
    <w:p w14:paraId="16A107BD" w14:textId="77777777" w:rsidR="00D806FF" w:rsidRPr="00D806FF" w:rsidRDefault="00D806FF" w:rsidP="00D806FF">
      <w:pPr>
        <w:spacing w:line="276" w:lineRule="auto"/>
        <w:ind w:left="0"/>
        <w:jc w:val="both"/>
        <w:rPr>
          <w:b/>
          <w:color w:val="000000" w:themeColor="text1"/>
          <w:sz w:val="20"/>
          <w:szCs w:val="18"/>
        </w:rPr>
      </w:pPr>
      <w:bookmarkStart w:id="22" w:name="_Hlk15572882"/>
      <w:bookmarkEnd w:id="21"/>
      <w:r w:rsidRPr="00D806FF">
        <w:rPr>
          <w:b/>
          <w:color w:val="000000" w:themeColor="text1"/>
          <w:sz w:val="20"/>
          <w:szCs w:val="18"/>
        </w:rPr>
        <w:t>Additional assets (advantageous in selection):</w:t>
      </w:r>
    </w:p>
    <w:p w14:paraId="3AB29196"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A previous experience in delivering short-term technical assistance in international cooperation;</w:t>
      </w:r>
    </w:p>
    <w:p w14:paraId="4EF2D3B3" w14:textId="623A3AFC" w:rsid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A previous professional experience in Palestine or the Middle East.</w:t>
      </w:r>
    </w:p>
    <w:bookmarkEnd w:id="22"/>
    <w:p w14:paraId="6EF5BA53" w14:textId="77777777" w:rsidR="00D806FF" w:rsidRPr="00D806FF" w:rsidRDefault="00D806FF" w:rsidP="00D806FF">
      <w:pPr>
        <w:pStyle w:val="ListParagraph"/>
        <w:suppressAutoHyphens w:val="0"/>
        <w:autoSpaceDE w:val="0"/>
        <w:adjustRightInd w:val="0"/>
        <w:spacing w:line="276" w:lineRule="auto"/>
        <w:contextualSpacing w:val="0"/>
        <w:jc w:val="both"/>
        <w:textAlignment w:val="auto"/>
        <w:rPr>
          <w:rStyle w:val="Emphasis"/>
          <w:i w:val="0"/>
          <w:color w:val="000000" w:themeColor="text1"/>
          <w:sz w:val="20"/>
          <w:szCs w:val="18"/>
        </w:rPr>
      </w:pPr>
    </w:p>
    <w:p w14:paraId="42537263" w14:textId="77777777" w:rsidR="00E90BEB" w:rsidRDefault="00E90BEB" w:rsidP="00D806FF">
      <w:pPr>
        <w:spacing w:line="276" w:lineRule="auto"/>
        <w:ind w:left="0"/>
        <w:jc w:val="both"/>
        <w:rPr>
          <w:b/>
          <w:i/>
          <w:color w:val="000000" w:themeColor="text1"/>
          <w:sz w:val="20"/>
          <w:szCs w:val="18"/>
          <w:u w:val="single"/>
        </w:rPr>
      </w:pPr>
    </w:p>
    <w:p w14:paraId="4B25398E" w14:textId="77777777" w:rsidR="00E90BEB" w:rsidRDefault="00E90BEB" w:rsidP="00D806FF">
      <w:pPr>
        <w:spacing w:line="276" w:lineRule="auto"/>
        <w:ind w:left="0"/>
        <w:jc w:val="both"/>
        <w:rPr>
          <w:b/>
          <w:i/>
          <w:color w:val="000000" w:themeColor="text1"/>
          <w:sz w:val="20"/>
          <w:szCs w:val="18"/>
          <w:u w:val="single"/>
        </w:rPr>
      </w:pPr>
    </w:p>
    <w:p w14:paraId="54B04A93" w14:textId="16580E31" w:rsidR="00D806FF" w:rsidRPr="00D806FF" w:rsidRDefault="00D806FF" w:rsidP="00D806FF">
      <w:pPr>
        <w:spacing w:line="276" w:lineRule="auto"/>
        <w:ind w:left="0"/>
        <w:jc w:val="both"/>
        <w:rPr>
          <w:b/>
          <w:i/>
          <w:color w:val="000000" w:themeColor="text1"/>
          <w:sz w:val="20"/>
          <w:szCs w:val="18"/>
          <w:u w:val="single"/>
        </w:rPr>
      </w:pPr>
      <w:r w:rsidRPr="00D806FF">
        <w:rPr>
          <w:b/>
          <w:i/>
          <w:color w:val="000000" w:themeColor="text1"/>
          <w:sz w:val="20"/>
          <w:szCs w:val="18"/>
          <w:u w:val="single"/>
        </w:rPr>
        <w:t>Expert 2:</w:t>
      </w:r>
    </w:p>
    <w:p w14:paraId="0A29CD5C" w14:textId="50CA3347" w:rsidR="00D806FF" w:rsidRPr="00D806FF" w:rsidRDefault="00D806FF" w:rsidP="00D806FF">
      <w:pPr>
        <w:autoSpaceDE w:val="0"/>
        <w:adjustRightInd w:val="0"/>
        <w:spacing w:line="276" w:lineRule="auto"/>
        <w:ind w:left="0"/>
        <w:rPr>
          <w:rStyle w:val="Emphasis"/>
          <w:i w:val="0"/>
          <w:color w:val="C00000"/>
          <w:sz w:val="20"/>
          <w:szCs w:val="18"/>
        </w:rPr>
      </w:pPr>
      <w:bookmarkStart w:id="23" w:name="_Hlk15573697"/>
      <w:r w:rsidRPr="00D806FF">
        <w:rPr>
          <w:b/>
          <w:color w:val="000000" w:themeColor="text1"/>
          <w:sz w:val="20"/>
          <w:szCs w:val="18"/>
        </w:rPr>
        <w:t xml:space="preserve">Area of expertise: </w:t>
      </w:r>
      <w:r w:rsidRPr="00D806FF">
        <w:rPr>
          <w:b/>
          <w:color w:val="C00000"/>
          <w:sz w:val="20"/>
          <w:szCs w:val="18"/>
        </w:rPr>
        <w:t>Social assistance, poverty reduction, cash transfer programmes</w:t>
      </w:r>
      <w:r w:rsidR="004219CF">
        <w:rPr>
          <w:b/>
          <w:color w:val="C00000"/>
          <w:sz w:val="20"/>
          <w:szCs w:val="18"/>
        </w:rPr>
        <w:t xml:space="preserve"> (19-24/WGB/FFM)</w:t>
      </w:r>
    </w:p>
    <w:p w14:paraId="00B801BE" w14:textId="77777777" w:rsidR="00D806FF" w:rsidRPr="00D806FF" w:rsidRDefault="00D806FF" w:rsidP="00D806FF">
      <w:pPr>
        <w:spacing w:line="276" w:lineRule="auto"/>
        <w:ind w:left="0"/>
        <w:jc w:val="both"/>
        <w:rPr>
          <w:b/>
          <w:color w:val="000000" w:themeColor="text1"/>
          <w:sz w:val="20"/>
          <w:szCs w:val="18"/>
        </w:rPr>
      </w:pPr>
      <w:r w:rsidRPr="00D806FF">
        <w:rPr>
          <w:b/>
          <w:color w:val="000000" w:themeColor="text1"/>
          <w:sz w:val="20"/>
          <w:szCs w:val="18"/>
        </w:rPr>
        <w:t xml:space="preserve">Requirements (essential/required): </w:t>
      </w:r>
    </w:p>
    <w:p w14:paraId="2E2775CB"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Education: university level (Masters or PhD relating to the subject are considered a plus)</w:t>
      </w:r>
    </w:p>
    <w:p w14:paraId="3ADEC730"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At least 10 years of professional experience within a EU public administrations or, international organisations, academia, social partners, civil society;</w:t>
      </w:r>
    </w:p>
    <w:p w14:paraId="0F8C44A2"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Relevant experience in designing, managing and/or evaluating social protection policies, particularly those related with social vulnerabilities and poverty alleviation;</w:t>
      </w:r>
    </w:p>
    <w:p w14:paraId="1331C1E3"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Significant experience and proved capacities in designing, managing and/or evaluating cash transfer programmes;</w:t>
      </w:r>
    </w:p>
    <w:p w14:paraId="76E7DC6E"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color w:val="000000" w:themeColor="text1"/>
          <w:sz w:val="20"/>
          <w:szCs w:val="18"/>
        </w:rPr>
      </w:pPr>
      <w:r w:rsidRPr="00D806FF">
        <w:rPr>
          <w:rStyle w:val="Emphasis"/>
          <w:i w:val="0"/>
          <w:color w:val="000000" w:themeColor="text1"/>
          <w:sz w:val="20"/>
          <w:szCs w:val="18"/>
        </w:rPr>
        <w:t>Fluent in English, written and oral;</w:t>
      </w:r>
    </w:p>
    <w:p w14:paraId="3800664A" w14:textId="77777777" w:rsidR="00D806FF" w:rsidRPr="00D806FF" w:rsidRDefault="00D806FF" w:rsidP="00D806FF">
      <w:pPr>
        <w:pStyle w:val="ListParagraph"/>
        <w:numPr>
          <w:ilvl w:val="0"/>
          <w:numId w:val="5"/>
        </w:numPr>
        <w:suppressAutoHyphens w:val="0"/>
        <w:autoSpaceDE w:val="0"/>
        <w:adjustRightInd w:val="0"/>
        <w:spacing w:line="276" w:lineRule="auto"/>
        <w:contextualSpacing w:val="0"/>
        <w:jc w:val="both"/>
        <w:textAlignment w:val="auto"/>
        <w:rPr>
          <w:rStyle w:val="Emphasis"/>
          <w:i w:val="0"/>
          <w:iCs/>
          <w:color w:val="000000" w:themeColor="text1"/>
          <w:sz w:val="20"/>
          <w:szCs w:val="18"/>
        </w:rPr>
      </w:pPr>
      <w:r w:rsidRPr="00D806FF">
        <w:rPr>
          <w:rStyle w:val="Emphasis"/>
          <w:i w:val="0"/>
          <w:color w:val="000000" w:themeColor="text1"/>
          <w:sz w:val="20"/>
          <w:szCs w:val="18"/>
        </w:rPr>
        <w:t>Acute sense of diplomacy and institutional relations.</w:t>
      </w:r>
    </w:p>
    <w:p w14:paraId="02610851" w14:textId="77777777" w:rsidR="00D806FF" w:rsidRPr="00D806FF" w:rsidRDefault="00D806FF" w:rsidP="00D806FF">
      <w:pPr>
        <w:spacing w:line="276" w:lineRule="auto"/>
        <w:ind w:left="0"/>
        <w:jc w:val="both"/>
        <w:rPr>
          <w:b/>
          <w:color w:val="000000" w:themeColor="text1"/>
          <w:sz w:val="20"/>
          <w:szCs w:val="18"/>
        </w:rPr>
      </w:pPr>
      <w:r w:rsidRPr="00D806FF">
        <w:rPr>
          <w:b/>
          <w:color w:val="000000" w:themeColor="text1"/>
          <w:sz w:val="20"/>
          <w:szCs w:val="18"/>
        </w:rPr>
        <w:t>Additional assets (advantageous in selection):</w:t>
      </w:r>
    </w:p>
    <w:p w14:paraId="5F88C053" w14:textId="77777777" w:rsidR="00D806FF" w:rsidRPr="00D806FF" w:rsidRDefault="00D806FF" w:rsidP="00D806FF">
      <w:pPr>
        <w:pStyle w:val="ListParagraph"/>
        <w:numPr>
          <w:ilvl w:val="0"/>
          <w:numId w:val="5"/>
        </w:numPr>
        <w:suppressAutoHyphens w:val="0"/>
        <w:autoSpaceDE w:val="0"/>
        <w:adjustRightInd w:val="0"/>
        <w:spacing w:line="276" w:lineRule="auto"/>
        <w:jc w:val="both"/>
        <w:textAlignment w:val="auto"/>
        <w:rPr>
          <w:rStyle w:val="Emphasis"/>
          <w:i w:val="0"/>
          <w:color w:val="000000" w:themeColor="text1"/>
          <w:sz w:val="20"/>
          <w:szCs w:val="18"/>
        </w:rPr>
      </w:pPr>
      <w:r w:rsidRPr="00D806FF">
        <w:rPr>
          <w:rStyle w:val="Emphasis"/>
          <w:i w:val="0"/>
          <w:color w:val="000000" w:themeColor="text1"/>
          <w:sz w:val="20"/>
          <w:szCs w:val="18"/>
        </w:rPr>
        <w:t>A previous experience in delivering short-term technical assistance in international cooperation;</w:t>
      </w:r>
    </w:p>
    <w:p w14:paraId="1C471323" w14:textId="77777777" w:rsidR="00D806FF" w:rsidRPr="00D806FF" w:rsidRDefault="00D806FF" w:rsidP="00D806FF">
      <w:pPr>
        <w:pStyle w:val="ListParagraph"/>
        <w:numPr>
          <w:ilvl w:val="0"/>
          <w:numId w:val="5"/>
        </w:numPr>
        <w:suppressAutoHyphens w:val="0"/>
        <w:autoSpaceDE w:val="0"/>
        <w:adjustRightInd w:val="0"/>
        <w:spacing w:line="276" w:lineRule="auto"/>
        <w:jc w:val="both"/>
        <w:textAlignment w:val="auto"/>
        <w:rPr>
          <w:rFonts w:cs="Arial"/>
          <w:color w:val="000000" w:themeColor="text1"/>
          <w:sz w:val="20"/>
          <w:szCs w:val="18"/>
        </w:rPr>
      </w:pPr>
      <w:r w:rsidRPr="00D806FF">
        <w:rPr>
          <w:rStyle w:val="Emphasis"/>
          <w:i w:val="0"/>
          <w:color w:val="000000" w:themeColor="text1"/>
          <w:sz w:val="20"/>
          <w:szCs w:val="18"/>
        </w:rPr>
        <w:t>A previous professional experience in Palestine or the Middle East</w:t>
      </w:r>
    </w:p>
    <w:bookmarkEnd w:id="23"/>
    <w:p w14:paraId="75917FC1" w14:textId="7304F21F" w:rsidR="0023664F" w:rsidRDefault="0023664F">
      <w:pPr>
        <w:suppressAutoHyphens w:val="0"/>
        <w:autoSpaceDN/>
        <w:spacing w:after="200" w:line="276" w:lineRule="auto"/>
        <w:ind w:left="0"/>
        <w:textAlignment w:val="auto"/>
        <w:rPr>
          <w:rStyle w:val="Emphasis"/>
        </w:rPr>
      </w:pPr>
    </w:p>
    <w:p w14:paraId="52A6053B" w14:textId="1FC990AA" w:rsidR="00E0089E" w:rsidRPr="00FC3235" w:rsidRDefault="00E0089E" w:rsidP="00037585">
      <w:pPr>
        <w:pStyle w:val="Heading1"/>
      </w:pPr>
      <w:bookmarkStart w:id="24" w:name="_Toc14254901"/>
      <w:r w:rsidRPr="00FC3235">
        <w:t>Application</w:t>
      </w:r>
      <w:bookmarkEnd w:id="24"/>
    </w:p>
    <w:p w14:paraId="0E76BB9A" w14:textId="2BC748E5" w:rsidR="00037585" w:rsidRPr="00FC3235" w:rsidRDefault="00D15FA1" w:rsidP="00E72C7E">
      <w:pPr>
        <w:pStyle w:val="Heading2"/>
      </w:pPr>
      <w:bookmarkStart w:id="25" w:name="_Toc14254902"/>
      <w:r>
        <w:t xml:space="preserve">4.1 </w:t>
      </w:r>
      <w:r w:rsidR="004956C8" w:rsidRPr="00FC3235">
        <w:t>Documentation</w:t>
      </w:r>
      <w:r w:rsidR="00FC3235" w:rsidRPr="00FC3235">
        <w:t>:</w:t>
      </w:r>
      <w:bookmarkEnd w:id="25"/>
    </w:p>
    <w:p w14:paraId="52180473" w14:textId="061DBE24" w:rsidR="00E0089E" w:rsidRPr="00FC3235" w:rsidRDefault="00E0089E" w:rsidP="00EC3244">
      <w:bookmarkStart w:id="26" w:name="_Hlk15573261"/>
      <w:r w:rsidRPr="00D016BF">
        <w:rPr>
          <w:b/>
        </w:rPr>
        <w:t>Curriculum Vitae</w:t>
      </w:r>
      <w:r w:rsidRPr="00FC3235">
        <w:t xml:space="preserve"> in </w:t>
      </w:r>
      <w:r w:rsidR="00D806FF">
        <w:rPr>
          <w:rStyle w:val="Emphasis"/>
        </w:rPr>
        <w:t>ENGLISH</w:t>
      </w:r>
      <w:r w:rsidRPr="00FC3235">
        <w:t xml:space="preserve"> and </w:t>
      </w:r>
      <w:proofErr w:type="spellStart"/>
      <w:r w:rsidRPr="00FC3235">
        <w:t>Europass</w:t>
      </w:r>
      <w:proofErr w:type="spellEnd"/>
      <w:r w:rsidRPr="00FC3235">
        <w:t xml:space="preserve"> format – available at:</w:t>
      </w:r>
    </w:p>
    <w:p w14:paraId="54D7A7F6" w14:textId="547A5AB8" w:rsidR="00037585" w:rsidRDefault="00E200BA" w:rsidP="00EC3244">
      <w:pPr>
        <w:pStyle w:val="ListParagraph"/>
        <w:tabs>
          <w:tab w:val="left" w:pos="1416"/>
          <w:tab w:val="left" w:pos="7797"/>
        </w:tabs>
        <w:ind w:left="709"/>
        <w:rPr>
          <w:rStyle w:val="Hyperlink"/>
        </w:rPr>
      </w:pPr>
      <w:hyperlink r:id="rId13" w:history="1">
        <w:r w:rsidR="00037585" w:rsidRPr="00FC3235">
          <w:rPr>
            <w:rStyle w:val="Hyperlink"/>
          </w:rPr>
          <w:t>http://europass.cedefop.europa.eu/en/documents/curriculum-vitae/templates-instructions</w:t>
        </w:r>
      </w:hyperlink>
    </w:p>
    <w:bookmarkEnd w:id="26"/>
    <w:p w14:paraId="13AC5222" w14:textId="77777777" w:rsidR="00037585" w:rsidRPr="00FC3235" w:rsidRDefault="00037585" w:rsidP="00037585">
      <w:pPr>
        <w:pStyle w:val="ListParagraph"/>
        <w:ind w:left="1440"/>
      </w:pPr>
    </w:p>
    <w:p w14:paraId="4240AE6E" w14:textId="3D1A977A" w:rsidR="00E0089E" w:rsidRPr="00FC3235" w:rsidRDefault="00D15FA1" w:rsidP="004956C8">
      <w:pPr>
        <w:pStyle w:val="Heading2"/>
      </w:pPr>
      <w:bookmarkStart w:id="27" w:name="_Toc14254903"/>
      <w:r>
        <w:t xml:space="preserve">4.2 </w:t>
      </w:r>
      <w:r w:rsidR="00E0089E" w:rsidRPr="00FC3235">
        <w:t>Submission of applications</w:t>
      </w:r>
      <w:bookmarkEnd w:id="27"/>
    </w:p>
    <w:p w14:paraId="06CE6235" w14:textId="2DA74BE9" w:rsidR="00D0331F" w:rsidRPr="00D806FF" w:rsidRDefault="00D653D5" w:rsidP="00D806FF">
      <w:pPr>
        <w:jc w:val="both"/>
        <w:rPr>
          <w:sz w:val="20"/>
        </w:rPr>
      </w:pPr>
      <w:bookmarkStart w:id="28" w:name="_Hlk15572920"/>
      <w:r w:rsidRPr="00D806FF">
        <w:rPr>
          <w:sz w:val="20"/>
        </w:rPr>
        <w:t xml:space="preserve">Interested experts submit their application on the website: </w:t>
      </w:r>
      <w:hyperlink r:id="rId14" w:history="1">
        <w:r w:rsidR="00D0331F" w:rsidRPr="00D806FF">
          <w:rPr>
            <w:rStyle w:val="Hyperlink"/>
            <w:sz w:val="20"/>
          </w:rPr>
          <w:t>https://pmt.socieux.eu</w:t>
        </w:r>
      </w:hyperlink>
    </w:p>
    <w:p w14:paraId="39E4CEC6" w14:textId="36BE13A3" w:rsidR="00D653D5" w:rsidRPr="00D806FF" w:rsidRDefault="00D653D5" w:rsidP="00D806FF">
      <w:pPr>
        <w:jc w:val="both"/>
        <w:rPr>
          <w:sz w:val="20"/>
        </w:rPr>
      </w:pPr>
      <w:r w:rsidRPr="00D806FF">
        <w:rPr>
          <w:sz w:val="20"/>
        </w:rPr>
        <w:t>The application process is the following:</w:t>
      </w:r>
    </w:p>
    <w:p w14:paraId="19DD5FE4" w14:textId="5E034097" w:rsidR="00D653D5" w:rsidRPr="00D806FF" w:rsidRDefault="00D653D5" w:rsidP="00D806FF">
      <w:pPr>
        <w:jc w:val="both"/>
        <w:rPr>
          <w:sz w:val="20"/>
        </w:rPr>
      </w:pPr>
      <w:r w:rsidRPr="00D806FF">
        <w:rPr>
          <w:sz w:val="20"/>
        </w:rPr>
        <w:t>1.</w:t>
      </w:r>
      <w:r w:rsidR="00D0331F" w:rsidRPr="00D806FF">
        <w:rPr>
          <w:sz w:val="20"/>
        </w:rPr>
        <w:t xml:space="preserve"> </w:t>
      </w:r>
      <w:r w:rsidRPr="00D806FF">
        <w:rPr>
          <w:sz w:val="20"/>
        </w:rPr>
        <w:t>If not already created, experts create their own personal SOCIEUX+ account (by clicking on “create an account”). To have access to all SOCIEUX+ Call for Applications, experts are required to fill out at least the fields marked with an asterisk.</w:t>
      </w:r>
    </w:p>
    <w:p w14:paraId="2E09B540" w14:textId="52AD3698" w:rsidR="00D653D5" w:rsidRPr="00D806FF" w:rsidRDefault="00D653D5" w:rsidP="00D806FF">
      <w:pPr>
        <w:jc w:val="both"/>
        <w:rPr>
          <w:b/>
          <w:sz w:val="22"/>
        </w:rPr>
      </w:pPr>
      <w:r w:rsidRPr="00D806FF">
        <w:rPr>
          <w:sz w:val="20"/>
        </w:rPr>
        <w:t>2.</w:t>
      </w:r>
      <w:r w:rsidR="00D0331F" w:rsidRPr="00D806FF">
        <w:rPr>
          <w:sz w:val="20"/>
        </w:rPr>
        <w:t xml:space="preserve"> </w:t>
      </w:r>
      <w:r w:rsidRPr="00D806FF">
        <w:rPr>
          <w:sz w:val="20"/>
        </w:rPr>
        <w:t xml:space="preserve">Once their account is created and approved by the SOCIEUX+ team, experts sign in their personal account, click on the “Call for Applications” tab, identify the </w:t>
      </w:r>
      <w:r w:rsidR="004219CF" w:rsidRPr="00D806FF">
        <w:rPr>
          <w:b/>
          <w:sz w:val="22"/>
          <w:highlight w:val="yellow"/>
        </w:rPr>
        <w:t>19-24/</w:t>
      </w:r>
      <w:r w:rsidR="006F2F22">
        <w:rPr>
          <w:b/>
          <w:sz w:val="22"/>
          <w:highlight w:val="yellow"/>
        </w:rPr>
        <w:t>WGB</w:t>
      </w:r>
      <w:r w:rsidR="004219CF" w:rsidRPr="00D806FF">
        <w:rPr>
          <w:b/>
          <w:sz w:val="22"/>
          <w:highlight w:val="yellow"/>
        </w:rPr>
        <w:t>/FFM</w:t>
      </w:r>
      <w:r w:rsidR="004219CF" w:rsidRPr="00D806FF">
        <w:rPr>
          <w:b/>
          <w:sz w:val="22"/>
        </w:rPr>
        <w:t xml:space="preserve"> </w:t>
      </w:r>
      <w:r w:rsidR="004219CF">
        <w:rPr>
          <w:b/>
          <w:sz w:val="22"/>
        </w:rPr>
        <w:t xml:space="preserve">or </w:t>
      </w:r>
      <w:r w:rsidR="00D806FF" w:rsidRPr="00D806FF">
        <w:rPr>
          <w:b/>
          <w:sz w:val="22"/>
          <w:highlight w:val="yellow"/>
        </w:rPr>
        <w:t>19-2</w:t>
      </w:r>
      <w:r w:rsidR="004219CF">
        <w:rPr>
          <w:b/>
          <w:sz w:val="22"/>
          <w:highlight w:val="yellow"/>
        </w:rPr>
        <w:t>5</w:t>
      </w:r>
      <w:r w:rsidR="00D806FF" w:rsidRPr="00D806FF">
        <w:rPr>
          <w:b/>
          <w:sz w:val="22"/>
          <w:highlight w:val="yellow"/>
        </w:rPr>
        <w:t>/</w:t>
      </w:r>
      <w:r w:rsidR="006F2F22">
        <w:rPr>
          <w:b/>
          <w:sz w:val="22"/>
          <w:highlight w:val="yellow"/>
        </w:rPr>
        <w:t>WGB</w:t>
      </w:r>
      <w:r w:rsidR="00D806FF" w:rsidRPr="00D806FF">
        <w:rPr>
          <w:b/>
          <w:sz w:val="22"/>
          <w:highlight w:val="yellow"/>
        </w:rPr>
        <w:t>/FFM</w:t>
      </w:r>
      <w:r w:rsidR="00D806FF" w:rsidRPr="00D806FF">
        <w:rPr>
          <w:b/>
          <w:sz w:val="22"/>
        </w:rPr>
        <w:t xml:space="preserve"> </w:t>
      </w:r>
      <w:r w:rsidRPr="00D806FF">
        <w:rPr>
          <w:sz w:val="20"/>
        </w:rPr>
        <w:t>position, and click on “Apply.”</w:t>
      </w:r>
    </w:p>
    <w:p w14:paraId="0CD76676" w14:textId="39B9C98D" w:rsidR="00D0331F" w:rsidRPr="00D806FF" w:rsidRDefault="00D0331F" w:rsidP="00D806FF">
      <w:pPr>
        <w:jc w:val="both"/>
        <w:rPr>
          <w:sz w:val="20"/>
        </w:rPr>
      </w:pPr>
      <w:r w:rsidRPr="00D806FF">
        <w:rPr>
          <w:sz w:val="20"/>
        </w:rPr>
        <w:t xml:space="preserve">If more information is needed, please contact SOCIEUX+ team by email to </w:t>
      </w:r>
      <w:hyperlink r:id="rId15" w:history="1">
        <w:r w:rsidRPr="00D806FF">
          <w:rPr>
            <w:rStyle w:val="Hyperlink"/>
            <w:sz w:val="20"/>
          </w:rPr>
          <w:t>experts@socieux.eu</w:t>
        </w:r>
      </w:hyperlink>
      <w:r w:rsidRPr="00D806FF">
        <w:rPr>
          <w:sz w:val="20"/>
        </w:rPr>
        <w:t xml:space="preserve">  with </w:t>
      </w:r>
      <w:r w:rsidR="00C51A96" w:rsidRPr="00D806FF">
        <w:rPr>
          <w:sz w:val="20"/>
        </w:rPr>
        <w:t xml:space="preserve">the application </w:t>
      </w:r>
      <w:r w:rsidRPr="00D806FF">
        <w:rPr>
          <w:sz w:val="20"/>
        </w:rPr>
        <w:t>reference</w:t>
      </w:r>
      <w:r w:rsidR="00C51A96" w:rsidRPr="00D806FF">
        <w:rPr>
          <w:sz w:val="20"/>
        </w:rPr>
        <w:t xml:space="preserve">. </w:t>
      </w:r>
      <w:r w:rsidRPr="00D806FF">
        <w:rPr>
          <w:sz w:val="20"/>
        </w:rPr>
        <w:t xml:space="preserve"> </w:t>
      </w:r>
    </w:p>
    <w:bookmarkEnd w:id="28"/>
    <w:p w14:paraId="1986A0CD" w14:textId="77777777" w:rsidR="00EE5530" w:rsidRPr="00FC3235" w:rsidRDefault="00EE5530" w:rsidP="006402F9">
      <w:pPr>
        <w:suppressAutoHyphens w:val="0"/>
        <w:autoSpaceDN/>
        <w:spacing w:before="120"/>
        <w:textAlignment w:val="auto"/>
        <w:rPr>
          <w:rStyle w:val="Emphasis"/>
        </w:rPr>
      </w:pPr>
    </w:p>
    <w:p w14:paraId="342261A2" w14:textId="66336FFB" w:rsidR="006402F9" w:rsidRPr="00EC3244" w:rsidRDefault="006402F9" w:rsidP="00037585">
      <w:pPr>
        <w:pStyle w:val="Heading1"/>
        <w:rPr>
          <w:color w:val="auto"/>
        </w:rPr>
      </w:pPr>
      <w:bookmarkStart w:id="29" w:name="_Toc14254904"/>
      <w:bookmarkStart w:id="30" w:name="_Toc474397588"/>
      <w:bookmarkStart w:id="31" w:name="_Toc474742448"/>
      <w:r w:rsidRPr="00EC3244">
        <w:rPr>
          <w:color w:val="auto"/>
        </w:rPr>
        <w:t>Selection process</w:t>
      </w:r>
      <w:bookmarkEnd w:id="29"/>
    </w:p>
    <w:p w14:paraId="790917FD" w14:textId="77777777" w:rsidR="00364D4A" w:rsidRDefault="00364D4A" w:rsidP="00D0331F">
      <w:bookmarkStart w:id="32" w:name="_Hlk15572971"/>
      <w:r w:rsidRPr="00364D4A">
        <w:t xml:space="preserve">If you do not receive a response within </w:t>
      </w:r>
      <w:r>
        <w:t>30 days</w:t>
      </w:r>
      <w:r w:rsidRPr="00364D4A">
        <w:t xml:space="preserve"> of the application deadline, please consider that your application has not been shortlisted.</w:t>
      </w:r>
      <w:r>
        <w:t xml:space="preserve"> </w:t>
      </w:r>
    </w:p>
    <w:p w14:paraId="040CA162" w14:textId="39E09D8E" w:rsidR="00D0331F" w:rsidRDefault="00D0331F" w:rsidP="00EC3244">
      <w:pPr>
        <w:jc w:val="both"/>
      </w:pPr>
      <w:r w:rsidRPr="00FC3235">
        <w:t xml:space="preserve">Only short-listed applicants may be contacted. </w:t>
      </w:r>
      <w:r>
        <w:t>The selection process ma</w:t>
      </w:r>
      <w:r w:rsidRPr="00FC3235">
        <w:t xml:space="preserve">y include interviews by phone or </w:t>
      </w:r>
      <w:r>
        <w:t xml:space="preserve">other </w:t>
      </w:r>
      <w:r w:rsidRPr="00FC3235">
        <w:t xml:space="preserve">communication means. </w:t>
      </w:r>
    </w:p>
    <w:p w14:paraId="14D7ACA7" w14:textId="2FC63811" w:rsidR="00BA4B0D" w:rsidRDefault="00BA4B0D" w:rsidP="00EC3244">
      <w:pPr>
        <w:jc w:val="both"/>
      </w:pPr>
      <w:r>
        <w:t>Public civil servants or employees (active or retired) and private individual experts are eligible and preferred for this position. Private consultants may also apply.</w:t>
      </w:r>
    </w:p>
    <w:p w14:paraId="6DABB336" w14:textId="28877BDF" w:rsidR="0006421E" w:rsidRPr="00FC3235" w:rsidRDefault="0006421E" w:rsidP="00EC3244">
      <w:pPr>
        <w:jc w:val="both"/>
      </w:pPr>
      <w:r>
        <w:t>Contracted public civil servants or employees (active or retired) are entitled to standard fixed allowances of 250 Euro per working day</w:t>
      </w:r>
      <w:r w:rsidR="00BA4B0D">
        <w:t>. Fees for private consultants will be negotiated based on the number of years of relevant expertise of the selected applicant.</w:t>
      </w:r>
    </w:p>
    <w:p w14:paraId="0ADF67A5" w14:textId="72F56F5F" w:rsidR="00A75673" w:rsidRDefault="0006421E" w:rsidP="00EC3244">
      <w:pPr>
        <w:jc w:val="both"/>
      </w:pPr>
      <w:bookmarkStart w:id="33" w:name="_Hlk493682201"/>
      <w:bookmarkEnd w:id="30"/>
      <w:bookmarkEnd w:id="31"/>
      <w:r w:rsidRPr="00FC3235">
        <w:t>Interested candidates may download the</w:t>
      </w:r>
      <w:r w:rsidRPr="00A75673">
        <w:rPr>
          <w:b/>
        </w:rPr>
        <w:t xml:space="preserve"> Guide for Experts with detailed information on contracting with SOCIEUX+</w:t>
      </w:r>
      <w:r w:rsidRPr="00FC3235">
        <w:t xml:space="preserve"> </w:t>
      </w:r>
      <w:r w:rsidRPr="00A02BB3">
        <w:t xml:space="preserve">at </w:t>
      </w:r>
      <w:r w:rsidR="00A02BB3" w:rsidRPr="00A02BB3">
        <w:t>www.socieux.eu</w:t>
      </w:r>
      <w:r w:rsidRPr="00A02BB3">
        <w:t xml:space="preserve">. </w:t>
      </w:r>
    </w:p>
    <w:bookmarkEnd w:id="32"/>
    <w:bookmarkEnd w:id="33"/>
    <w:p w14:paraId="18A7B961" w14:textId="77777777" w:rsidR="00292B55" w:rsidRDefault="00292B55" w:rsidP="0033111F"/>
    <w:p w14:paraId="5FF786D7" w14:textId="3ACC1AF6" w:rsidR="00292B55" w:rsidRPr="0023664F" w:rsidRDefault="00292B55" w:rsidP="00292B55">
      <w:pPr>
        <w:pStyle w:val="Heading1"/>
        <w:rPr>
          <w:color w:val="auto"/>
        </w:rPr>
      </w:pPr>
      <w:bookmarkStart w:id="34" w:name="_Toc14254905"/>
      <w:r w:rsidRPr="0023664F">
        <w:rPr>
          <w:color w:val="auto"/>
        </w:rPr>
        <w:t>Disclaimer</w:t>
      </w:r>
      <w:bookmarkEnd w:id="34"/>
    </w:p>
    <w:p w14:paraId="5BB55639" w14:textId="77777777" w:rsidR="0023664F" w:rsidRDefault="00292B55" w:rsidP="00292B55">
      <w:r>
        <w:t xml:space="preserve">The proposed activity and mission is subject to the final review and approval </w:t>
      </w:r>
      <w:r w:rsidR="0023664F">
        <w:t xml:space="preserve">of SOCIEUX+ Quality Assurance Committee. A confirmation of dates of missions and contracting of experts may only confirmed upon the formal approval. </w:t>
      </w:r>
    </w:p>
    <w:p w14:paraId="0B69BF7D" w14:textId="052A6023" w:rsidR="00292B55" w:rsidRDefault="00407566" w:rsidP="00292B55">
      <w:r>
        <w:t>S</w:t>
      </w:r>
      <w:r w:rsidR="0023664F">
        <w:t xml:space="preserve">hort-listed candidates may be required to provide contact of employer or proof of their ability to be directly contracted under their status as civil servant or public employee. </w:t>
      </w:r>
      <w:r w:rsidR="00292B55" w:rsidRPr="00A02BB3">
        <w:t xml:space="preserve"> </w:t>
      </w:r>
    </w:p>
    <w:p w14:paraId="3E32E82A" w14:textId="1AEBC8F6" w:rsidR="00391A6F" w:rsidRPr="00E90BEB" w:rsidRDefault="00391A6F" w:rsidP="00E90BEB">
      <w:pPr>
        <w:suppressAutoHyphens w:val="0"/>
        <w:autoSpaceDN/>
        <w:spacing w:after="200" w:line="276" w:lineRule="auto"/>
        <w:ind w:left="0"/>
        <w:textAlignment w:val="auto"/>
        <w:rPr>
          <w:rFonts w:cs="Arial"/>
          <w:sz w:val="20"/>
        </w:rPr>
      </w:pPr>
    </w:p>
    <w:sectPr w:rsidR="00391A6F" w:rsidRPr="00E90BEB" w:rsidSect="00D82E06">
      <w:headerReference w:type="defaul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F7ED" w14:textId="77777777" w:rsidR="00E200BA" w:rsidRDefault="00E200BA" w:rsidP="00491BE8">
      <w:pPr>
        <w:spacing w:after="0"/>
      </w:pPr>
      <w:r>
        <w:separator/>
      </w:r>
    </w:p>
    <w:p w14:paraId="085E1CEA" w14:textId="77777777" w:rsidR="00E200BA" w:rsidRDefault="00E200BA"/>
  </w:endnote>
  <w:endnote w:type="continuationSeparator" w:id="0">
    <w:p w14:paraId="0335B5D1" w14:textId="77777777" w:rsidR="00E200BA" w:rsidRDefault="00E200BA" w:rsidP="00491BE8">
      <w:pPr>
        <w:spacing w:after="0"/>
      </w:pPr>
      <w:r>
        <w:continuationSeparator/>
      </w:r>
    </w:p>
    <w:p w14:paraId="3E8CCF78" w14:textId="77777777" w:rsidR="00E200BA" w:rsidRDefault="00E20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4DD2" w14:textId="77777777" w:rsidR="00E200BA" w:rsidRDefault="00E200BA" w:rsidP="00491BE8">
      <w:pPr>
        <w:spacing w:after="0"/>
      </w:pPr>
      <w:r>
        <w:separator/>
      </w:r>
    </w:p>
    <w:p w14:paraId="54F61D59" w14:textId="77777777" w:rsidR="00E200BA" w:rsidRDefault="00E200BA"/>
  </w:footnote>
  <w:footnote w:type="continuationSeparator" w:id="0">
    <w:p w14:paraId="62F650C5" w14:textId="77777777" w:rsidR="00E200BA" w:rsidRDefault="00E200BA" w:rsidP="00491BE8">
      <w:pPr>
        <w:spacing w:after="0"/>
      </w:pPr>
      <w:r>
        <w:continuationSeparator/>
      </w:r>
    </w:p>
    <w:p w14:paraId="1E858537" w14:textId="77777777" w:rsidR="00E200BA" w:rsidRDefault="00E20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FACA" w14:textId="4C722544" w:rsidR="00670E4F" w:rsidRDefault="00670E4F" w:rsidP="0023664F">
    <w:pPr>
      <w:pStyle w:val="Header"/>
      <w:tabs>
        <w:tab w:val="clear" w:pos="4513"/>
        <w:tab w:val="center" w:pos="7513"/>
      </w:tabs>
    </w:pPr>
    <w:r>
      <w:rPr>
        <w:noProof/>
        <w:lang w:val="fr-FR" w:eastAsia="fr-FR"/>
      </w:rPr>
      <w:drawing>
        <wp:inline distT="0" distB="0" distL="0" distR="0" wp14:anchorId="2010180E" wp14:editId="2477A35C">
          <wp:extent cx="1800000" cy="7616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0000" cy="761664"/>
                  </a:xfrm>
                  <a:prstGeom prst="rect">
                    <a:avLst/>
                  </a:prstGeom>
                </pic:spPr>
              </pic:pic>
            </a:graphicData>
          </a:graphic>
        </wp:inline>
      </w:drawing>
    </w:r>
    <w:r w:rsidR="0023664F">
      <w:tab/>
    </w:r>
    <w:r w:rsidR="0023664F" w:rsidRPr="0023664F">
      <w:rPr>
        <w:i/>
      </w:rPr>
      <w:t xml:space="preserve">Form version: </w:t>
    </w:r>
    <w:r w:rsidR="00A22067">
      <w:rPr>
        <w:i/>
      </w:rPr>
      <w:t>July</w:t>
    </w:r>
    <w:r w:rsidR="0023664F" w:rsidRPr="0023664F">
      <w:rPr>
        <w:i/>
      </w:rPr>
      <w:t xml:space="preserve"> </w:t>
    </w:r>
    <w:r w:rsidR="00F554AE">
      <w:rPr>
        <w:i/>
      </w:rPr>
      <w:t>11</w:t>
    </w:r>
    <w:r w:rsidR="0023664F" w:rsidRPr="0023664F">
      <w:rPr>
        <w:i/>
      </w:rPr>
      <w:t>, 201</w:t>
    </w:r>
    <w:r w:rsidR="00F554AE">
      <w:rPr>
        <w:i/>
      </w:rPr>
      <w:t>9</w:t>
    </w:r>
  </w:p>
  <w:p w14:paraId="2EE2E0BD" w14:textId="77777777" w:rsidR="00670E4F" w:rsidRDefault="00670E4F" w:rsidP="00670E4F">
    <w:pPr>
      <w:pStyle w:val="Header"/>
    </w:pPr>
  </w:p>
  <w:p w14:paraId="50D485D4" w14:textId="77777777" w:rsidR="00670E4F" w:rsidRPr="00E85D67" w:rsidRDefault="00670E4F" w:rsidP="00670E4F">
    <w:pPr>
      <w:pStyle w:val="Header"/>
    </w:pPr>
  </w:p>
  <w:p w14:paraId="041F07B0" w14:textId="77777777" w:rsidR="00670E4F" w:rsidRPr="000B0554" w:rsidRDefault="00670E4F" w:rsidP="00670E4F">
    <w:pPr>
      <w:pStyle w:val="Header"/>
    </w:pPr>
  </w:p>
  <w:p w14:paraId="35768D1B" w14:textId="77777777" w:rsidR="00670E4F" w:rsidRPr="00D50EEE" w:rsidRDefault="00670E4F" w:rsidP="00670E4F">
    <w:pPr>
      <w:pStyle w:val="Header"/>
    </w:pPr>
  </w:p>
  <w:p w14:paraId="64EECC6B" w14:textId="6631D7F0" w:rsidR="0033111F" w:rsidRPr="00670E4F" w:rsidRDefault="0033111F" w:rsidP="00670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0C65" w14:textId="0BAD0579" w:rsidR="00670E4F" w:rsidRPr="009A10F8" w:rsidRDefault="00C373E2" w:rsidP="00717EC0">
    <w:pPr>
      <w:pBdr>
        <w:bottom w:val="single" w:sz="12" w:space="1" w:color="1F497D" w:themeColor="text2"/>
      </w:pBdr>
      <w:ind w:left="0"/>
      <w:rPr>
        <w:lang w:val="fr-FR"/>
      </w:rPr>
    </w:pPr>
    <w:r w:rsidRPr="009A10F8">
      <w:rPr>
        <w:lang w:val="fr-FR"/>
      </w:rPr>
      <w:t>PUB</w:t>
    </w:r>
    <w:r w:rsidR="00670E4F" w:rsidRPr="009A10F8">
      <w:rPr>
        <w:lang w:val="fr-FR"/>
      </w:rPr>
      <w:t xml:space="preserve"> – </w:t>
    </w:r>
    <w:r w:rsidR="00670E4F" w:rsidRPr="009A10F8">
      <w:rPr>
        <w:i/>
        <w:szCs w:val="18"/>
        <w:lang w:val="fr-FR"/>
      </w:rPr>
      <w:t xml:space="preserve">SOCIEUX+ </w:t>
    </w:r>
    <w:r w:rsidR="009A10F8" w:rsidRPr="009A10F8">
      <w:rPr>
        <w:i/>
        <w:color w:val="0070C0"/>
        <w:sz w:val="20"/>
        <w:lang w:val="fr-FR"/>
      </w:rPr>
      <w:t>19-24-25/PA/FFM</w:t>
    </w:r>
    <w:r w:rsidR="009A10F8" w:rsidRPr="009A10F8">
      <w:rPr>
        <w:i/>
        <w:color w:val="0070C0"/>
        <w:szCs w:val="18"/>
        <w:lang w:val="fr-FR"/>
      </w:rPr>
      <w:t xml:space="preserve"> </w:t>
    </w:r>
    <w:r w:rsidR="00670E4F" w:rsidRPr="009A10F8">
      <w:rPr>
        <w:i/>
        <w:color w:val="0070C0"/>
        <w:szCs w:val="18"/>
        <w:lang w:val="fr-FR"/>
      </w:rPr>
      <w:t xml:space="preserve">- </w:t>
    </w:r>
    <w:r w:rsidR="00670E4F" w:rsidRPr="009A10F8">
      <w:rPr>
        <w:lang w:val="fr-FR"/>
      </w:rPr>
      <w:t>Version:</w:t>
    </w:r>
    <w:r w:rsidR="00670E4F" w:rsidRPr="009A10F8">
      <w:rPr>
        <w:i/>
        <w:color w:val="0070C0"/>
        <w:szCs w:val="18"/>
        <w:lang w:val="fr-FR"/>
      </w:rPr>
      <w:t xml:space="preserve"> </w:t>
    </w:r>
    <w:r w:rsidR="009A10F8" w:rsidRPr="009A10F8">
      <w:rPr>
        <w:i/>
        <w:color w:val="0070C0"/>
        <w:szCs w:val="18"/>
        <w:lang w:val="fr-FR"/>
      </w:rPr>
      <w:t>f</w:t>
    </w:r>
    <w:r w:rsidR="009A10F8">
      <w:rPr>
        <w:i/>
        <w:color w:val="0070C0"/>
        <w:szCs w:val="18"/>
        <w:lang w:val="fr-FR"/>
      </w:rPr>
      <w:t>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B85"/>
    <w:multiLevelType w:val="hybridMultilevel"/>
    <w:tmpl w:val="4DB0AF20"/>
    <w:lvl w:ilvl="0" w:tplc="D24C2BD2">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8D4D3C"/>
    <w:multiLevelType w:val="hybridMultilevel"/>
    <w:tmpl w:val="81286C08"/>
    <w:lvl w:ilvl="0" w:tplc="8768350C">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612EC5"/>
    <w:multiLevelType w:val="hybridMultilevel"/>
    <w:tmpl w:val="57A279D8"/>
    <w:lvl w:ilvl="0" w:tplc="BF7CA556">
      <w:start w:val="1"/>
      <w:numFmt w:val="upperRoman"/>
      <w:lvlText w:val="%1."/>
      <w:lvlJc w:val="left"/>
      <w:pPr>
        <w:ind w:left="1004"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EB33D4"/>
    <w:multiLevelType w:val="hybridMultilevel"/>
    <w:tmpl w:val="F438C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46BB2"/>
    <w:multiLevelType w:val="hybridMultilevel"/>
    <w:tmpl w:val="563EE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879F8"/>
    <w:multiLevelType w:val="hybridMultilevel"/>
    <w:tmpl w:val="D5640D98"/>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7" w15:restartNumberingAfterBreak="0">
    <w:nsid w:val="403B4F18"/>
    <w:multiLevelType w:val="hybridMultilevel"/>
    <w:tmpl w:val="25B8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AE2268"/>
    <w:multiLevelType w:val="multilevel"/>
    <w:tmpl w:val="D43489DC"/>
    <w:lvl w:ilvl="0">
      <w:start w:val="1"/>
      <w:numFmt w:val="decimal"/>
      <w:pStyle w:val="Heading1"/>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9" w15:restartNumberingAfterBreak="0">
    <w:nsid w:val="4C28600D"/>
    <w:multiLevelType w:val="hybridMultilevel"/>
    <w:tmpl w:val="18B06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793D47"/>
    <w:multiLevelType w:val="hybridMultilevel"/>
    <w:tmpl w:val="16B6B40A"/>
    <w:lvl w:ilvl="0" w:tplc="EB1C5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99B5CCD"/>
    <w:multiLevelType w:val="hybridMultilevel"/>
    <w:tmpl w:val="014E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252D02"/>
    <w:multiLevelType w:val="hybridMultilevel"/>
    <w:tmpl w:val="E8D0F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B404B4"/>
    <w:multiLevelType w:val="hybridMultilevel"/>
    <w:tmpl w:val="4A1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93D22"/>
    <w:multiLevelType w:val="hybridMultilevel"/>
    <w:tmpl w:val="F482A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8E54EF"/>
    <w:multiLevelType w:val="hybridMultilevel"/>
    <w:tmpl w:val="7C3455B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AE750C"/>
    <w:multiLevelType w:val="hybridMultilevel"/>
    <w:tmpl w:val="1BC0F4A6"/>
    <w:lvl w:ilvl="0" w:tplc="04090001">
      <w:start w:val="1"/>
      <w:numFmt w:val="bullet"/>
      <w:lvlText w:val=""/>
      <w:lvlJc w:val="left"/>
      <w:pPr>
        <w:ind w:left="720" w:hanging="360"/>
      </w:pPr>
      <w:rPr>
        <w:rFonts w:ascii="Symbol" w:hAnsi="Symbol" w:hint="default"/>
      </w:rPr>
    </w:lvl>
    <w:lvl w:ilvl="1" w:tplc="4A980914">
      <w:numFmt w:val="bullet"/>
      <w:lvlText w:val="-"/>
      <w:lvlJc w:val="left"/>
      <w:pPr>
        <w:ind w:left="1440" w:hanging="360"/>
      </w:pPr>
      <w:rPr>
        <w:rFonts w:ascii="Verdana" w:eastAsiaTheme="minorHAnsi"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B29DF"/>
    <w:multiLevelType w:val="multilevel"/>
    <w:tmpl w:val="11DA453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3D75385"/>
    <w:multiLevelType w:val="hybridMultilevel"/>
    <w:tmpl w:val="C3702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1D6025"/>
    <w:multiLevelType w:val="hybridMultilevel"/>
    <w:tmpl w:val="7D720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4D5F88"/>
    <w:multiLevelType w:val="hybridMultilevel"/>
    <w:tmpl w:val="68609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EC5A04"/>
    <w:multiLevelType w:val="hybridMultilevel"/>
    <w:tmpl w:val="4C8AA1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2"/>
  </w:num>
  <w:num w:numId="3">
    <w:abstractNumId w:val="4"/>
  </w:num>
  <w:num w:numId="4">
    <w:abstractNumId w:val="17"/>
  </w:num>
  <w:num w:numId="5">
    <w:abstractNumId w:val="5"/>
  </w:num>
  <w:num w:numId="6">
    <w:abstractNumId w:val="9"/>
  </w:num>
  <w:num w:numId="7">
    <w:abstractNumId w:val="12"/>
  </w:num>
  <w:num w:numId="8">
    <w:abstractNumId w:val="7"/>
  </w:num>
  <w:num w:numId="9">
    <w:abstractNumId w:val="14"/>
  </w:num>
  <w:num w:numId="10">
    <w:abstractNumId w:val="6"/>
  </w:num>
  <w:num w:numId="11">
    <w:abstractNumId w:val="21"/>
  </w:num>
  <w:num w:numId="12">
    <w:abstractNumId w:val="18"/>
  </w:num>
  <w:num w:numId="13">
    <w:abstractNumId w:val="11"/>
  </w:num>
  <w:num w:numId="14">
    <w:abstractNumId w:val="19"/>
  </w:num>
  <w:num w:numId="15">
    <w:abstractNumId w:val="15"/>
  </w:num>
  <w:num w:numId="16">
    <w:abstractNumId w:val="3"/>
  </w:num>
  <w:num w:numId="17">
    <w:abstractNumId w:val="1"/>
  </w:num>
  <w:num w:numId="18">
    <w:abstractNumId w:val="10"/>
  </w:num>
  <w:num w:numId="19">
    <w:abstractNumId w:val="20"/>
  </w:num>
  <w:num w:numId="20">
    <w:abstractNumId w:val="16"/>
  </w:num>
  <w:num w:numId="21">
    <w:abstractNumId w:val="0"/>
  </w:num>
  <w:num w:numId="22">
    <w:abstractNumId w:val="13"/>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87"/>
    <w:rsid w:val="000048C1"/>
    <w:rsid w:val="0000583C"/>
    <w:rsid w:val="00007599"/>
    <w:rsid w:val="0001646D"/>
    <w:rsid w:val="00030290"/>
    <w:rsid w:val="00032C14"/>
    <w:rsid w:val="000357A4"/>
    <w:rsid w:val="00037585"/>
    <w:rsid w:val="0004582A"/>
    <w:rsid w:val="000473F9"/>
    <w:rsid w:val="00052BDF"/>
    <w:rsid w:val="00060104"/>
    <w:rsid w:val="0006421E"/>
    <w:rsid w:val="00065D1B"/>
    <w:rsid w:val="00070DB4"/>
    <w:rsid w:val="00071781"/>
    <w:rsid w:val="00071EF9"/>
    <w:rsid w:val="00074FB9"/>
    <w:rsid w:val="00082D89"/>
    <w:rsid w:val="000974A6"/>
    <w:rsid w:val="000A47EC"/>
    <w:rsid w:val="000A77BC"/>
    <w:rsid w:val="000B37E2"/>
    <w:rsid w:val="000B411E"/>
    <w:rsid w:val="000B7023"/>
    <w:rsid w:val="000C2792"/>
    <w:rsid w:val="000D08B1"/>
    <w:rsid w:val="000D1466"/>
    <w:rsid w:val="000D177D"/>
    <w:rsid w:val="000E178D"/>
    <w:rsid w:val="000E2524"/>
    <w:rsid w:val="000F3C4C"/>
    <w:rsid w:val="0010251C"/>
    <w:rsid w:val="00107334"/>
    <w:rsid w:val="00111AF3"/>
    <w:rsid w:val="00115D68"/>
    <w:rsid w:val="00121C8B"/>
    <w:rsid w:val="00122996"/>
    <w:rsid w:val="0012712D"/>
    <w:rsid w:val="00131CB2"/>
    <w:rsid w:val="00133922"/>
    <w:rsid w:val="00134CFB"/>
    <w:rsid w:val="00134EC8"/>
    <w:rsid w:val="00140EC5"/>
    <w:rsid w:val="00141D49"/>
    <w:rsid w:val="00145DE6"/>
    <w:rsid w:val="0015074B"/>
    <w:rsid w:val="00150D6D"/>
    <w:rsid w:val="0016092C"/>
    <w:rsid w:val="00162925"/>
    <w:rsid w:val="00166B53"/>
    <w:rsid w:val="00170517"/>
    <w:rsid w:val="001711D6"/>
    <w:rsid w:val="001727EC"/>
    <w:rsid w:val="00180B67"/>
    <w:rsid w:val="00187949"/>
    <w:rsid w:val="00190616"/>
    <w:rsid w:val="001910DC"/>
    <w:rsid w:val="00193714"/>
    <w:rsid w:val="00194595"/>
    <w:rsid w:val="00194716"/>
    <w:rsid w:val="00195202"/>
    <w:rsid w:val="001A0681"/>
    <w:rsid w:val="001A2A10"/>
    <w:rsid w:val="001A5355"/>
    <w:rsid w:val="001B0DA1"/>
    <w:rsid w:val="001C08E9"/>
    <w:rsid w:val="001C2A43"/>
    <w:rsid w:val="001D2E02"/>
    <w:rsid w:val="001D3496"/>
    <w:rsid w:val="001D425B"/>
    <w:rsid w:val="001D56D7"/>
    <w:rsid w:val="001D79C9"/>
    <w:rsid w:val="001E2B45"/>
    <w:rsid w:val="001E56EE"/>
    <w:rsid w:val="001E64E6"/>
    <w:rsid w:val="001E7AD5"/>
    <w:rsid w:val="001F0CD2"/>
    <w:rsid w:val="0020291D"/>
    <w:rsid w:val="002041A3"/>
    <w:rsid w:val="002043DE"/>
    <w:rsid w:val="00207D26"/>
    <w:rsid w:val="00207E79"/>
    <w:rsid w:val="0022200E"/>
    <w:rsid w:val="0022648B"/>
    <w:rsid w:val="002265D6"/>
    <w:rsid w:val="00230E2A"/>
    <w:rsid w:val="0023231A"/>
    <w:rsid w:val="0023664F"/>
    <w:rsid w:val="0024242E"/>
    <w:rsid w:val="0024257B"/>
    <w:rsid w:val="0024429A"/>
    <w:rsid w:val="00263754"/>
    <w:rsid w:val="00263AC1"/>
    <w:rsid w:val="00264475"/>
    <w:rsid w:val="00265086"/>
    <w:rsid w:val="00275069"/>
    <w:rsid w:val="00277F4B"/>
    <w:rsid w:val="002858A0"/>
    <w:rsid w:val="0029091A"/>
    <w:rsid w:val="00291AC1"/>
    <w:rsid w:val="00292B55"/>
    <w:rsid w:val="00297266"/>
    <w:rsid w:val="00297804"/>
    <w:rsid w:val="00297F1C"/>
    <w:rsid w:val="002A6CEA"/>
    <w:rsid w:val="002B2B2C"/>
    <w:rsid w:val="002B7D35"/>
    <w:rsid w:val="002C2E9A"/>
    <w:rsid w:val="002C465D"/>
    <w:rsid w:val="002C6D9B"/>
    <w:rsid w:val="002D35E1"/>
    <w:rsid w:val="002D49CA"/>
    <w:rsid w:val="002D63B4"/>
    <w:rsid w:val="002E3CAA"/>
    <w:rsid w:val="002F1451"/>
    <w:rsid w:val="002F2763"/>
    <w:rsid w:val="002F57ED"/>
    <w:rsid w:val="003001F7"/>
    <w:rsid w:val="003029AE"/>
    <w:rsid w:val="00302D11"/>
    <w:rsid w:val="00302EF1"/>
    <w:rsid w:val="003058F5"/>
    <w:rsid w:val="00307488"/>
    <w:rsid w:val="00310DE4"/>
    <w:rsid w:val="00312979"/>
    <w:rsid w:val="00314DF2"/>
    <w:rsid w:val="00315383"/>
    <w:rsid w:val="003208DF"/>
    <w:rsid w:val="00320E1C"/>
    <w:rsid w:val="00321032"/>
    <w:rsid w:val="00322E28"/>
    <w:rsid w:val="003277A0"/>
    <w:rsid w:val="0033111F"/>
    <w:rsid w:val="003318B8"/>
    <w:rsid w:val="00331F40"/>
    <w:rsid w:val="00335139"/>
    <w:rsid w:val="0034207A"/>
    <w:rsid w:val="00344ACF"/>
    <w:rsid w:val="00347284"/>
    <w:rsid w:val="00347DCF"/>
    <w:rsid w:val="00350442"/>
    <w:rsid w:val="00356776"/>
    <w:rsid w:val="00361091"/>
    <w:rsid w:val="003639A1"/>
    <w:rsid w:val="00364D4A"/>
    <w:rsid w:val="003677C6"/>
    <w:rsid w:val="00370F89"/>
    <w:rsid w:val="003816E1"/>
    <w:rsid w:val="00384717"/>
    <w:rsid w:val="003872CC"/>
    <w:rsid w:val="0039127C"/>
    <w:rsid w:val="00391A6F"/>
    <w:rsid w:val="00391DD3"/>
    <w:rsid w:val="0039292D"/>
    <w:rsid w:val="003A629E"/>
    <w:rsid w:val="003B50E0"/>
    <w:rsid w:val="003B5C87"/>
    <w:rsid w:val="003B6194"/>
    <w:rsid w:val="003C7E5B"/>
    <w:rsid w:val="003D7E0D"/>
    <w:rsid w:val="003E38B6"/>
    <w:rsid w:val="003E3F4F"/>
    <w:rsid w:val="003E4207"/>
    <w:rsid w:val="003F0206"/>
    <w:rsid w:val="003F2C73"/>
    <w:rsid w:val="003F5AC6"/>
    <w:rsid w:val="00403AEC"/>
    <w:rsid w:val="00404980"/>
    <w:rsid w:val="00405B98"/>
    <w:rsid w:val="00407566"/>
    <w:rsid w:val="00412CDF"/>
    <w:rsid w:val="00414B88"/>
    <w:rsid w:val="0041574A"/>
    <w:rsid w:val="004168DB"/>
    <w:rsid w:val="004219CF"/>
    <w:rsid w:val="00424DDF"/>
    <w:rsid w:val="00434BC1"/>
    <w:rsid w:val="00444643"/>
    <w:rsid w:val="00444B3F"/>
    <w:rsid w:val="00447040"/>
    <w:rsid w:val="004500A5"/>
    <w:rsid w:val="004524D4"/>
    <w:rsid w:val="0045318D"/>
    <w:rsid w:val="00462BDF"/>
    <w:rsid w:val="00466508"/>
    <w:rsid w:val="00466E70"/>
    <w:rsid w:val="004675E6"/>
    <w:rsid w:val="00470CED"/>
    <w:rsid w:val="004744BC"/>
    <w:rsid w:val="00474803"/>
    <w:rsid w:val="004767FD"/>
    <w:rsid w:val="00484982"/>
    <w:rsid w:val="004872DB"/>
    <w:rsid w:val="00491A99"/>
    <w:rsid w:val="00491BE8"/>
    <w:rsid w:val="004956C8"/>
    <w:rsid w:val="004A01A0"/>
    <w:rsid w:val="004B6035"/>
    <w:rsid w:val="004B7742"/>
    <w:rsid w:val="004C3390"/>
    <w:rsid w:val="004C5245"/>
    <w:rsid w:val="004C64D7"/>
    <w:rsid w:val="004D2733"/>
    <w:rsid w:val="004D3858"/>
    <w:rsid w:val="004D6020"/>
    <w:rsid w:val="004D71BE"/>
    <w:rsid w:val="004E0797"/>
    <w:rsid w:val="004E36C9"/>
    <w:rsid w:val="004E3944"/>
    <w:rsid w:val="004E65A7"/>
    <w:rsid w:val="004E67F2"/>
    <w:rsid w:val="0050090C"/>
    <w:rsid w:val="00500EB2"/>
    <w:rsid w:val="0050324C"/>
    <w:rsid w:val="00506921"/>
    <w:rsid w:val="005134B1"/>
    <w:rsid w:val="00513B09"/>
    <w:rsid w:val="0051515E"/>
    <w:rsid w:val="00517243"/>
    <w:rsid w:val="00521525"/>
    <w:rsid w:val="00522A14"/>
    <w:rsid w:val="0053211F"/>
    <w:rsid w:val="005467F2"/>
    <w:rsid w:val="005511D1"/>
    <w:rsid w:val="00552A4C"/>
    <w:rsid w:val="0055781C"/>
    <w:rsid w:val="00557B12"/>
    <w:rsid w:val="00557F57"/>
    <w:rsid w:val="00563894"/>
    <w:rsid w:val="00570FA8"/>
    <w:rsid w:val="0057547A"/>
    <w:rsid w:val="0057661D"/>
    <w:rsid w:val="00581D3C"/>
    <w:rsid w:val="005830C3"/>
    <w:rsid w:val="0058344B"/>
    <w:rsid w:val="005856D1"/>
    <w:rsid w:val="0058641C"/>
    <w:rsid w:val="00586432"/>
    <w:rsid w:val="00586587"/>
    <w:rsid w:val="005866BD"/>
    <w:rsid w:val="005914F1"/>
    <w:rsid w:val="00591F48"/>
    <w:rsid w:val="0059490D"/>
    <w:rsid w:val="00595FE8"/>
    <w:rsid w:val="005A151C"/>
    <w:rsid w:val="005A165D"/>
    <w:rsid w:val="005B5ED5"/>
    <w:rsid w:val="005C7010"/>
    <w:rsid w:val="005D2B65"/>
    <w:rsid w:val="005D4676"/>
    <w:rsid w:val="005D522F"/>
    <w:rsid w:val="005D73B7"/>
    <w:rsid w:val="005E1756"/>
    <w:rsid w:val="005E2280"/>
    <w:rsid w:val="005E34C2"/>
    <w:rsid w:val="005E4AFF"/>
    <w:rsid w:val="005F01DB"/>
    <w:rsid w:val="0060320C"/>
    <w:rsid w:val="00606975"/>
    <w:rsid w:val="00612514"/>
    <w:rsid w:val="00613AEA"/>
    <w:rsid w:val="006140EE"/>
    <w:rsid w:val="006158F3"/>
    <w:rsid w:val="0062168E"/>
    <w:rsid w:val="00627E85"/>
    <w:rsid w:val="00634174"/>
    <w:rsid w:val="0063628C"/>
    <w:rsid w:val="006402F9"/>
    <w:rsid w:val="00641653"/>
    <w:rsid w:val="00641A39"/>
    <w:rsid w:val="00641EC8"/>
    <w:rsid w:val="00655132"/>
    <w:rsid w:val="006564DF"/>
    <w:rsid w:val="00657DD4"/>
    <w:rsid w:val="00670910"/>
    <w:rsid w:val="00670E4F"/>
    <w:rsid w:val="00670F80"/>
    <w:rsid w:val="00671E23"/>
    <w:rsid w:val="00672F5D"/>
    <w:rsid w:val="006775AD"/>
    <w:rsid w:val="00684C1C"/>
    <w:rsid w:val="00686A25"/>
    <w:rsid w:val="0068703C"/>
    <w:rsid w:val="0068750B"/>
    <w:rsid w:val="00690796"/>
    <w:rsid w:val="006910A8"/>
    <w:rsid w:val="006911F0"/>
    <w:rsid w:val="00691B9E"/>
    <w:rsid w:val="006953C3"/>
    <w:rsid w:val="006A1E28"/>
    <w:rsid w:val="006A27CE"/>
    <w:rsid w:val="006A47AE"/>
    <w:rsid w:val="006B4E4A"/>
    <w:rsid w:val="006B6FD6"/>
    <w:rsid w:val="006C11D6"/>
    <w:rsid w:val="006C46AB"/>
    <w:rsid w:val="006C6877"/>
    <w:rsid w:val="006E1326"/>
    <w:rsid w:val="006E4596"/>
    <w:rsid w:val="006E6AB2"/>
    <w:rsid w:val="006F152D"/>
    <w:rsid w:val="006F15F9"/>
    <w:rsid w:val="006F1625"/>
    <w:rsid w:val="006F2F22"/>
    <w:rsid w:val="00704620"/>
    <w:rsid w:val="00705987"/>
    <w:rsid w:val="0071149B"/>
    <w:rsid w:val="007157F3"/>
    <w:rsid w:val="00717EC0"/>
    <w:rsid w:val="00721EB6"/>
    <w:rsid w:val="00744566"/>
    <w:rsid w:val="00745E3D"/>
    <w:rsid w:val="00750163"/>
    <w:rsid w:val="00751AD6"/>
    <w:rsid w:val="00751CFD"/>
    <w:rsid w:val="00751D24"/>
    <w:rsid w:val="007530B4"/>
    <w:rsid w:val="00756128"/>
    <w:rsid w:val="00756CC6"/>
    <w:rsid w:val="00762079"/>
    <w:rsid w:val="00764187"/>
    <w:rsid w:val="00764CF2"/>
    <w:rsid w:val="00766D57"/>
    <w:rsid w:val="00766F41"/>
    <w:rsid w:val="0077310D"/>
    <w:rsid w:val="00774A99"/>
    <w:rsid w:val="00775AE3"/>
    <w:rsid w:val="007772D4"/>
    <w:rsid w:val="00786434"/>
    <w:rsid w:val="007922CA"/>
    <w:rsid w:val="007942D6"/>
    <w:rsid w:val="00797978"/>
    <w:rsid w:val="00797D4C"/>
    <w:rsid w:val="007A3A25"/>
    <w:rsid w:val="007A44F0"/>
    <w:rsid w:val="007A728A"/>
    <w:rsid w:val="007A7859"/>
    <w:rsid w:val="007A7D33"/>
    <w:rsid w:val="007B27A7"/>
    <w:rsid w:val="007B2D69"/>
    <w:rsid w:val="007B3CE2"/>
    <w:rsid w:val="007B6396"/>
    <w:rsid w:val="007B7B7C"/>
    <w:rsid w:val="007C03D3"/>
    <w:rsid w:val="007C6E6E"/>
    <w:rsid w:val="007C6FE5"/>
    <w:rsid w:val="007D1A64"/>
    <w:rsid w:val="007D3869"/>
    <w:rsid w:val="007D4B53"/>
    <w:rsid w:val="007E14EB"/>
    <w:rsid w:val="007E28E2"/>
    <w:rsid w:val="007F4A00"/>
    <w:rsid w:val="007F6B12"/>
    <w:rsid w:val="007F7903"/>
    <w:rsid w:val="0080025B"/>
    <w:rsid w:val="008006C1"/>
    <w:rsid w:val="00811715"/>
    <w:rsid w:val="00816512"/>
    <w:rsid w:val="008260B8"/>
    <w:rsid w:val="00826263"/>
    <w:rsid w:val="00846955"/>
    <w:rsid w:val="008472EF"/>
    <w:rsid w:val="00850B4C"/>
    <w:rsid w:val="008545AD"/>
    <w:rsid w:val="008550C1"/>
    <w:rsid w:val="00856A41"/>
    <w:rsid w:val="00864255"/>
    <w:rsid w:val="00880270"/>
    <w:rsid w:val="00881784"/>
    <w:rsid w:val="00883B42"/>
    <w:rsid w:val="00891344"/>
    <w:rsid w:val="00891A17"/>
    <w:rsid w:val="00892E8B"/>
    <w:rsid w:val="00894522"/>
    <w:rsid w:val="00894AFC"/>
    <w:rsid w:val="008A242A"/>
    <w:rsid w:val="008A4C47"/>
    <w:rsid w:val="008B5A90"/>
    <w:rsid w:val="008C547F"/>
    <w:rsid w:val="008C575C"/>
    <w:rsid w:val="008D148E"/>
    <w:rsid w:val="008D2CE4"/>
    <w:rsid w:val="008D3B12"/>
    <w:rsid w:val="008D55E2"/>
    <w:rsid w:val="008E092F"/>
    <w:rsid w:val="008E1F9C"/>
    <w:rsid w:val="008E337B"/>
    <w:rsid w:val="008E390B"/>
    <w:rsid w:val="008E3D6B"/>
    <w:rsid w:val="008E4546"/>
    <w:rsid w:val="008E5978"/>
    <w:rsid w:val="008F47FB"/>
    <w:rsid w:val="008F53E5"/>
    <w:rsid w:val="008F65DF"/>
    <w:rsid w:val="009013AE"/>
    <w:rsid w:val="00901539"/>
    <w:rsid w:val="009056AD"/>
    <w:rsid w:val="00914CDD"/>
    <w:rsid w:val="009211FA"/>
    <w:rsid w:val="009311AF"/>
    <w:rsid w:val="00934EEC"/>
    <w:rsid w:val="00935546"/>
    <w:rsid w:val="00944F05"/>
    <w:rsid w:val="00947961"/>
    <w:rsid w:val="00954C08"/>
    <w:rsid w:val="00965132"/>
    <w:rsid w:val="00977882"/>
    <w:rsid w:val="00981C5E"/>
    <w:rsid w:val="00982FD4"/>
    <w:rsid w:val="00986A56"/>
    <w:rsid w:val="00993438"/>
    <w:rsid w:val="0099611B"/>
    <w:rsid w:val="009A10F8"/>
    <w:rsid w:val="009A46F6"/>
    <w:rsid w:val="009B1A5C"/>
    <w:rsid w:val="009B2CE6"/>
    <w:rsid w:val="009B5023"/>
    <w:rsid w:val="009C1B47"/>
    <w:rsid w:val="009C3C74"/>
    <w:rsid w:val="009C5FF0"/>
    <w:rsid w:val="009C754C"/>
    <w:rsid w:val="009D0B12"/>
    <w:rsid w:val="009D2175"/>
    <w:rsid w:val="009D3A45"/>
    <w:rsid w:val="009D66D5"/>
    <w:rsid w:val="009E1816"/>
    <w:rsid w:val="009E7506"/>
    <w:rsid w:val="00A00E72"/>
    <w:rsid w:val="00A01419"/>
    <w:rsid w:val="00A02BB3"/>
    <w:rsid w:val="00A047A0"/>
    <w:rsid w:val="00A05E80"/>
    <w:rsid w:val="00A11396"/>
    <w:rsid w:val="00A12A60"/>
    <w:rsid w:val="00A21914"/>
    <w:rsid w:val="00A22067"/>
    <w:rsid w:val="00A22738"/>
    <w:rsid w:val="00A22772"/>
    <w:rsid w:val="00A23268"/>
    <w:rsid w:val="00A23913"/>
    <w:rsid w:val="00A34EFD"/>
    <w:rsid w:val="00A361C8"/>
    <w:rsid w:val="00A52D35"/>
    <w:rsid w:val="00A578BF"/>
    <w:rsid w:val="00A60F82"/>
    <w:rsid w:val="00A63CA7"/>
    <w:rsid w:val="00A64FC2"/>
    <w:rsid w:val="00A675A0"/>
    <w:rsid w:val="00A72534"/>
    <w:rsid w:val="00A75673"/>
    <w:rsid w:val="00A813CB"/>
    <w:rsid w:val="00A84635"/>
    <w:rsid w:val="00A84B93"/>
    <w:rsid w:val="00A92672"/>
    <w:rsid w:val="00A942D0"/>
    <w:rsid w:val="00A95C74"/>
    <w:rsid w:val="00A97923"/>
    <w:rsid w:val="00AA2117"/>
    <w:rsid w:val="00AA77CA"/>
    <w:rsid w:val="00AB277B"/>
    <w:rsid w:val="00AB478D"/>
    <w:rsid w:val="00AB5526"/>
    <w:rsid w:val="00AB660C"/>
    <w:rsid w:val="00AC2898"/>
    <w:rsid w:val="00AC5396"/>
    <w:rsid w:val="00AD0CA7"/>
    <w:rsid w:val="00AD1394"/>
    <w:rsid w:val="00AD56A1"/>
    <w:rsid w:val="00AE2C08"/>
    <w:rsid w:val="00AE757A"/>
    <w:rsid w:val="00AF3A49"/>
    <w:rsid w:val="00AF63A3"/>
    <w:rsid w:val="00AF6E66"/>
    <w:rsid w:val="00B0060B"/>
    <w:rsid w:val="00B021CD"/>
    <w:rsid w:val="00B02B03"/>
    <w:rsid w:val="00B02F53"/>
    <w:rsid w:val="00B055D1"/>
    <w:rsid w:val="00B0582A"/>
    <w:rsid w:val="00B05C03"/>
    <w:rsid w:val="00B13E75"/>
    <w:rsid w:val="00B17F3C"/>
    <w:rsid w:val="00B22735"/>
    <w:rsid w:val="00B23E05"/>
    <w:rsid w:val="00B24DAA"/>
    <w:rsid w:val="00B2512A"/>
    <w:rsid w:val="00B254C8"/>
    <w:rsid w:val="00B2552E"/>
    <w:rsid w:val="00B26CEB"/>
    <w:rsid w:val="00B27881"/>
    <w:rsid w:val="00B31B98"/>
    <w:rsid w:val="00B47311"/>
    <w:rsid w:val="00B47B1D"/>
    <w:rsid w:val="00B521C5"/>
    <w:rsid w:val="00B55924"/>
    <w:rsid w:val="00B613CA"/>
    <w:rsid w:val="00B616E9"/>
    <w:rsid w:val="00B640DF"/>
    <w:rsid w:val="00B70E38"/>
    <w:rsid w:val="00B750C9"/>
    <w:rsid w:val="00B831D2"/>
    <w:rsid w:val="00B83D76"/>
    <w:rsid w:val="00B91D26"/>
    <w:rsid w:val="00B91F3B"/>
    <w:rsid w:val="00B95493"/>
    <w:rsid w:val="00BA154B"/>
    <w:rsid w:val="00BA3A5B"/>
    <w:rsid w:val="00BA4B0D"/>
    <w:rsid w:val="00BA6FF3"/>
    <w:rsid w:val="00BB3D2D"/>
    <w:rsid w:val="00BB4A6B"/>
    <w:rsid w:val="00BB5FBF"/>
    <w:rsid w:val="00BB6595"/>
    <w:rsid w:val="00BC3DAB"/>
    <w:rsid w:val="00BD036B"/>
    <w:rsid w:val="00BD0F48"/>
    <w:rsid w:val="00BD2943"/>
    <w:rsid w:val="00BD4A48"/>
    <w:rsid w:val="00BD6D41"/>
    <w:rsid w:val="00BE2081"/>
    <w:rsid w:val="00BE5C58"/>
    <w:rsid w:val="00BE5EAA"/>
    <w:rsid w:val="00BF10EA"/>
    <w:rsid w:val="00BF234B"/>
    <w:rsid w:val="00BF4627"/>
    <w:rsid w:val="00C05DBD"/>
    <w:rsid w:val="00C061CE"/>
    <w:rsid w:val="00C12D10"/>
    <w:rsid w:val="00C16A43"/>
    <w:rsid w:val="00C314FD"/>
    <w:rsid w:val="00C322F4"/>
    <w:rsid w:val="00C351C0"/>
    <w:rsid w:val="00C35EBE"/>
    <w:rsid w:val="00C373E2"/>
    <w:rsid w:val="00C4076C"/>
    <w:rsid w:val="00C41CB0"/>
    <w:rsid w:val="00C505CB"/>
    <w:rsid w:val="00C50B37"/>
    <w:rsid w:val="00C51A96"/>
    <w:rsid w:val="00C5251F"/>
    <w:rsid w:val="00C60421"/>
    <w:rsid w:val="00C60D2C"/>
    <w:rsid w:val="00C64298"/>
    <w:rsid w:val="00C6517A"/>
    <w:rsid w:val="00C853E2"/>
    <w:rsid w:val="00C915EB"/>
    <w:rsid w:val="00C92958"/>
    <w:rsid w:val="00C92F08"/>
    <w:rsid w:val="00C946E6"/>
    <w:rsid w:val="00C94906"/>
    <w:rsid w:val="00C97529"/>
    <w:rsid w:val="00C97788"/>
    <w:rsid w:val="00CA1846"/>
    <w:rsid w:val="00CA76F9"/>
    <w:rsid w:val="00CC0E2F"/>
    <w:rsid w:val="00CC131F"/>
    <w:rsid w:val="00CC1DC1"/>
    <w:rsid w:val="00CC764A"/>
    <w:rsid w:val="00CD045F"/>
    <w:rsid w:val="00CD1759"/>
    <w:rsid w:val="00CD7CDD"/>
    <w:rsid w:val="00CE0C17"/>
    <w:rsid w:val="00CE1BBC"/>
    <w:rsid w:val="00CF1313"/>
    <w:rsid w:val="00CF3CD5"/>
    <w:rsid w:val="00CF40C6"/>
    <w:rsid w:val="00D016BF"/>
    <w:rsid w:val="00D020D0"/>
    <w:rsid w:val="00D0292F"/>
    <w:rsid w:val="00D0331F"/>
    <w:rsid w:val="00D06407"/>
    <w:rsid w:val="00D13CD3"/>
    <w:rsid w:val="00D15FA1"/>
    <w:rsid w:val="00D17431"/>
    <w:rsid w:val="00D203EB"/>
    <w:rsid w:val="00D20FC3"/>
    <w:rsid w:val="00D22A88"/>
    <w:rsid w:val="00D31210"/>
    <w:rsid w:val="00D318EF"/>
    <w:rsid w:val="00D3710F"/>
    <w:rsid w:val="00D37839"/>
    <w:rsid w:val="00D41776"/>
    <w:rsid w:val="00D5142A"/>
    <w:rsid w:val="00D51A04"/>
    <w:rsid w:val="00D554F1"/>
    <w:rsid w:val="00D6271E"/>
    <w:rsid w:val="00D653D5"/>
    <w:rsid w:val="00D76973"/>
    <w:rsid w:val="00D806FF"/>
    <w:rsid w:val="00D82E06"/>
    <w:rsid w:val="00D83DBA"/>
    <w:rsid w:val="00D85EA6"/>
    <w:rsid w:val="00D86613"/>
    <w:rsid w:val="00D9017E"/>
    <w:rsid w:val="00D926F0"/>
    <w:rsid w:val="00D9577A"/>
    <w:rsid w:val="00D96E09"/>
    <w:rsid w:val="00D97F26"/>
    <w:rsid w:val="00DA27A5"/>
    <w:rsid w:val="00DC1B7C"/>
    <w:rsid w:val="00DC5AC8"/>
    <w:rsid w:val="00DC7359"/>
    <w:rsid w:val="00DC75F5"/>
    <w:rsid w:val="00DD7017"/>
    <w:rsid w:val="00DE30A7"/>
    <w:rsid w:val="00DE546B"/>
    <w:rsid w:val="00DE5DE2"/>
    <w:rsid w:val="00DE62A0"/>
    <w:rsid w:val="00DF3481"/>
    <w:rsid w:val="00DF6D53"/>
    <w:rsid w:val="00E0089E"/>
    <w:rsid w:val="00E03C09"/>
    <w:rsid w:val="00E06444"/>
    <w:rsid w:val="00E10AF8"/>
    <w:rsid w:val="00E12AF8"/>
    <w:rsid w:val="00E132C1"/>
    <w:rsid w:val="00E1417D"/>
    <w:rsid w:val="00E200BA"/>
    <w:rsid w:val="00E256D6"/>
    <w:rsid w:val="00E30279"/>
    <w:rsid w:val="00E3375A"/>
    <w:rsid w:val="00E34161"/>
    <w:rsid w:val="00E34D3C"/>
    <w:rsid w:val="00E40955"/>
    <w:rsid w:val="00E415B7"/>
    <w:rsid w:val="00E43767"/>
    <w:rsid w:val="00E5298F"/>
    <w:rsid w:val="00E52C4F"/>
    <w:rsid w:val="00E57022"/>
    <w:rsid w:val="00E60A52"/>
    <w:rsid w:val="00E81055"/>
    <w:rsid w:val="00E8542D"/>
    <w:rsid w:val="00E87B5F"/>
    <w:rsid w:val="00E90BEB"/>
    <w:rsid w:val="00EA0256"/>
    <w:rsid w:val="00EA0A00"/>
    <w:rsid w:val="00EB09A0"/>
    <w:rsid w:val="00EB5898"/>
    <w:rsid w:val="00EB5AA0"/>
    <w:rsid w:val="00EC11CC"/>
    <w:rsid w:val="00EC3244"/>
    <w:rsid w:val="00EE31C2"/>
    <w:rsid w:val="00EE5530"/>
    <w:rsid w:val="00EE67AF"/>
    <w:rsid w:val="00F07BA1"/>
    <w:rsid w:val="00F10BD5"/>
    <w:rsid w:val="00F117A7"/>
    <w:rsid w:val="00F11E48"/>
    <w:rsid w:val="00F13125"/>
    <w:rsid w:val="00F139CE"/>
    <w:rsid w:val="00F1547A"/>
    <w:rsid w:val="00F15958"/>
    <w:rsid w:val="00F211C3"/>
    <w:rsid w:val="00F23349"/>
    <w:rsid w:val="00F24399"/>
    <w:rsid w:val="00F32B95"/>
    <w:rsid w:val="00F34041"/>
    <w:rsid w:val="00F51D2F"/>
    <w:rsid w:val="00F52B8A"/>
    <w:rsid w:val="00F53A59"/>
    <w:rsid w:val="00F54582"/>
    <w:rsid w:val="00F554AE"/>
    <w:rsid w:val="00F60A62"/>
    <w:rsid w:val="00F61427"/>
    <w:rsid w:val="00F77FD8"/>
    <w:rsid w:val="00F8235F"/>
    <w:rsid w:val="00F840B4"/>
    <w:rsid w:val="00F86322"/>
    <w:rsid w:val="00F9121D"/>
    <w:rsid w:val="00F93539"/>
    <w:rsid w:val="00F941E5"/>
    <w:rsid w:val="00F94625"/>
    <w:rsid w:val="00F94DDB"/>
    <w:rsid w:val="00F94FE0"/>
    <w:rsid w:val="00F9676B"/>
    <w:rsid w:val="00FA00DB"/>
    <w:rsid w:val="00FA27AF"/>
    <w:rsid w:val="00FA537A"/>
    <w:rsid w:val="00FA643C"/>
    <w:rsid w:val="00FB40EA"/>
    <w:rsid w:val="00FC0EF0"/>
    <w:rsid w:val="00FC0F44"/>
    <w:rsid w:val="00FC21DA"/>
    <w:rsid w:val="00FC3235"/>
    <w:rsid w:val="00FC6A88"/>
    <w:rsid w:val="00FD0E3E"/>
    <w:rsid w:val="00FD5590"/>
    <w:rsid w:val="00FD5F5E"/>
    <w:rsid w:val="00FD7F05"/>
    <w:rsid w:val="00FE4E59"/>
    <w:rsid w:val="00FF249F"/>
    <w:rsid w:val="00FF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CC0D"/>
  <w15:docId w15:val="{1E747574-AF8F-4B33-BCD9-5EA4B63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7585"/>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14DF2"/>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shd w:val="clear" w:color="auto" w:fill="F2F2F2" w:themeFill="background1" w:themeFillShade="F2"/>
      <w:suppressAutoHyphens w:val="0"/>
      <w:autoSpaceDN/>
      <w:spacing w:line="276" w:lineRule="auto"/>
      <w:ind w:left="0"/>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suppressAutoHyphens w:val="0"/>
      <w:autoSpaceDN/>
      <w:spacing w:before="120"/>
      <w:ind w:left="0"/>
      <w:contextualSpacing w:val="0"/>
      <w:textAlignment w:val="auto"/>
      <w:outlineLvl w:val="2"/>
    </w:pPr>
    <w:rPr>
      <w:rFonts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3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E14EB"/>
    <w:pPr>
      <w:spacing w:after="0"/>
    </w:pPr>
    <w:rPr>
      <w:sz w:val="20"/>
    </w:rPr>
  </w:style>
  <w:style w:type="character" w:customStyle="1" w:styleId="FootnoteTextChar">
    <w:name w:val="Footnote Text Char"/>
    <w:basedOn w:val="DefaultParagraphFont"/>
    <w:link w:val="FootnoteText"/>
    <w:uiPriority w:val="99"/>
    <w:semiHidden/>
    <w:rsid w:val="007E14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14DF2"/>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D06407"/>
    <w:rPr>
      <w:rFonts w:cs="Arial"/>
      <w:i/>
      <w:color w:val="4F81BD" w:themeColor="accent1"/>
      <w:sz w:val="18"/>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3"/>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customStyle="1" w:styleId="Mention1">
    <w:name w:val="Mention1"/>
    <w:basedOn w:val="DefaultParagraphFont"/>
    <w:uiPriority w:val="99"/>
    <w:semiHidden/>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character" w:customStyle="1" w:styleId="Mentionnonrsolue1">
    <w:name w:val="Mention non résolue1"/>
    <w:basedOn w:val="DefaultParagraphFont"/>
    <w:uiPriority w:val="99"/>
    <w:semiHidden/>
    <w:unhideWhenUsed/>
    <w:rsid w:val="00F139CE"/>
    <w:rPr>
      <w:color w:val="808080"/>
      <w:shd w:val="clear" w:color="auto" w:fill="E6E6E6"/>
    </w:rPr>
  </w:style>
  <w:style w:type="paragraph" w:styleId="Revision">
    <w:name w:val="Revision"/>
    <w:hidden/>
    <w:uiPriority w:val="99"/>
    <w:semiHidden/>
    <w:rsid w:val="00C92958"/>
    <w:pPr>
      <w:spacing w:after="0" w:line="240" w:lineRule="auto"/>
    </w:pPr>
    <w:rPr>
      <w:rFonts w:ascii="Verdana" w:eastAsia="Times New Roman" w:hAnsi="Verdana" w:cs="Times New Roman"/>
      <w:sz w:val="18"/>
      <w:szCs w:val="20"/>
    </w:rPr>
  </w:style>
  <w:style w:type="paragraph" w:customStyle="1" w:styleId="paragraph">
    <w:name w:val="paragraph"/>
    <w:basedOn w:val="Normal"/>
    <w:rsid w:val="00E57022"/>
    <w:pPr>
      <w:suppressAutoHyphens w:val="0"/>
      <w:autoSpaceDN/>
      <w:spacing w:before="100" w:beforeAutospacing="1" w:after="100" w:afterAutospacing="1"/>
      <w:ind w:left="0"/>
      <w:textAlignment w:val="auto"/>
    </w:pPr>
    <w:rPr>
      <w:rFonts w:ascii="Times New Roman" w:hAnsi="Times New Roman"/>
      <w:sz w:val="24"/>
      <w:szCs w:val="24"/>
      <w:lang w:val="fr-FR" w:eastAsia="fr-FR"/>
    </w:rPr>
  </w:style>
  <w:style w:type="character" w:customStyle="1" w:styleId="normaltextrun">
    <w:name w:val="normaltextrun"/>
    <w:basedOn w:val="DefaultParagraphFont"/>
    <w:rsid w:val="00E57022"/>
  </w:style>
  <w:style w:type="character" w:customStyle="1" w:styleId="eop">
    <w:name w:val="eop"/>
    <w:basedOn w:val="DefaultParagraphFont"/>
    <w:rsid w:val="00E57022"/>
  </w:style>
  <w:style w:type="character" w:customStyle="1" w:styleId="spellingerror">
    <w:name w:val="spellingerror"/>
    <w:basedOn w:val="DefaultParagraphFont"/>
    <w:rsid w:val="00E5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36053">
      <w:bodyDiv w:val="1"/>
      <w:marLeft w:val="0"/>
      <w:marRight w:val="0"/>
      <w:marTop w:val="0"/>
      <w:marBottom w:val="0"/>
      <w:divBdr>
        <w:top w:val="none" w:sz="0" w:space="0" w:color="auto"/>
        <w:left w:val="none" w:sz="0" w:space="0" w:color="auto"/>
        <w:bottom w:val="none" w:sz="0" w:space="0" w:color="auto"/>
        <w:right w:val="none" w:sz="0" w:space="0" w:color="auto"/>
      </w:divBdr>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1196310500">
                      <w:marLeft w:val="0"/>
                      <w:marRight w:val="0"/>
                      <w:marTop w:val="0"/>
                      <w:marBottom w:val="0"/>
                      <w:divBdr>
                        <w:top w:val="none" w:sz="0" w:space="0" w:color="auto"/>
                        <w:left w:val="none" w:sz="0" w:space="0" w:color="auto"/>
                        <w:bottom w:val="none" w:sz="0" w:space="0" w:color="auto"/>
                        <w:right w:val="none" w:sz="0" w:space="0" w:color="auto"/>
                      </w:divBdr>
                    </w:div>
                    <w:div w:id="565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7741">
      <w:bodyDiv w:val="1"/>
      <w:marLeft w:val="0"/>
      <w:marRight w:val="0"/>
      <w:marTop w:val="0"/>
      <w:marBottom w:val="0"/>
      <w:divBdr>
        <w:top w:val="none" w:sz="0" w:space="0" w:color="auto"/>
        <w:left w:val="none" w:sz="0" w:space="0" w:color="auto"/>
        <w:bottom w:val="none" w:sz="0" w:space="0" w:color="auto"/>
        <w:right w:val="none" w:sz="0" w:space="0" w:color="auto"/>
      </w:divBdr>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338925663">
                      <w:marLeft w:val="0"/>
                      <w:marRight w:val="0"/>
                      <w:marTop w:val="0"/>
                      <w:marBottom w:val="0"/>
                      <w:divBdr>
                        <w:top w:val="none" w:sz="0" w:space="0" w:color="auto"/>
                        <w:left w:val="none" w:sz="0" w:space="0" w:color="auto"/>
                        <w:bottom w:val="none" w:sz="0" w:space="0" w:color="auto"/>
                        <w:right w:val="none" w:sz="0" w:space="0" w:color="auto"/>
                      </w:divBdr>
                    </w:div>
                    <w:div w:id="1987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51847">
      <w:bodyDiv w:val="1"/>
      <w:marLeft w:val="0"/>
      <w:marRight w:val="0"/>
      <w:marTop w:val="0"/>
      <w:marBottom w:val="0"/>
      <w:divBdr>
        <w:top w:val="none" w:sz="0" w:space="0" w:color="auto"/>
        <w:left w:val="none" w:sz="0" w:space="0" w:color="auto"/>
        <w:bottom w:val="none" w:sz="0" w:space="0" w:color="auto"/>
        <w:right w:val="none" w:sz="0" w:space="0" w:color="auto"/>
      </w:divBdr>
      <w:divsChild>
        <w:div w:id="1754545194">
          <w:marLeft w:val="0"/>
          <w:marRight w:val="0"/>
          <w:marTop w:val="0"/>
          <w:marBottom w:val="0"/>
          <w:divBdr>
            <w:top w:val="none" w:sz="0" w:space="0" w:color="auto"/>
            <w:left w:val="none" w:sz="0" w:space="0" w:color="auto"/>
            <w:bottom w:val="none" w:sz="0" w:space="0" w:color="auto"/>
            <w:right w:val="none" w:sz="0" w:space="0" w:color="auto"/>
          </w:divBdr>
        </w:div>
        <w:div w:id="812674730">
          <w:marLeft w:val="0"/>
          <w:marRight w:val="0"/>
          <w:marTop w:val="0"/>
          <w:marBottom w:val="0"/>
          <w:divBdr>
            <w:top w:val="none" w:sz="0" w:space="0" w:color="auto"/>
            <w:left w:val="none" w:sz="0" w:space="0" w:color="auto"/>
            <w:bottom w:val="none" w:sz="0" w:space="0" w:color="auto"/>
            <w:right w:val="none" w:sz="0" w:space="0" w:color="auto"/>
          </w:divBdr>
        </w:div>
        <w:div w:id="601717964">
          <w:marLeft w:val="0"/>
          <w:marRight w:val="0"/>
          <w:marTop w:val="0"/>
          <w:marBottom w:val="0"/>
          <w:divBdr>
            <w:top w:val="none" w:sz="0" w:space="0" w:color="auto"/>
            <w:left w:val="none" w:sz="0" w:space="0" w:color="auto"/>
            <w:bottom w:val="none" w:sz="0" w:space="0" w:color="auto"/>
            <w:right w:val="none" w:sz="0" w:space="0" w:color="auto"/>
          </w:divBdr>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templates-instru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xperts@socieux.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mt.socieux.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0" ma:contentTypeDescription="Create a new document." ma:contentTypeScope="" ma:versionID="978faa5c1d888c3c534c9042245bc42e">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1dd97a710922ec13bb6c3dd14880f900"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CA54-254E-40BD-B089-BFCD5E1C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9356A-9E79-453F-B860-40C6BF531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73CEF-AA1E-4AA2-A1F6-25FEF312B60A}">
  <ds:schemaRefs>
    <ds:schemaRef ds:uri="http://schemas.microsoft.com/sharepoint/v3/contenttype/forms"/>
  </ds:schemaRefs>
</ds:datastoreItem>
</file>

<file path=customXml/itemProps4.xml><?xml version="1.0" encoding="utf-8"?>
<ds:datastoreItem xmlns:ds="http://schemas.openxmlformats.org/officeDocument/2006/customXml" ds:itemID="{31617FBE-7B9B-478D-B76B-50A82CD1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11597</Characters>
  <Application>Microsoft Office Word</Application>
  <DocSecurity>0</DocSecurity>
  <Lines>96</Lines>
  <Paragraphs>27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GVG</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spfacility</dc:creator>
  <cp:lastModifiedBy>Rodriguez Begona</cp:lastModifiedBy>
  <cp:revision>2</cp:revision>
  <cp:lastPrinted>2017-03-03T11:10:00Z</cp:lastPrinted>
  <dcterms:created xsi:type="dcterms:W3CDTF">2019-08-02T07:28:00Z</dcterms:created>
  <dcterms:modified xsi:type="dcterms:W3CDTF">2019-08-02T07:28:00Z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